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BB1B" w14:textId="77777777" w:rsidR="0008252C" w:rsidRDefault="0008252C" w:rsidP="006B690F">
      <w:pPr>
        <w:rPr>
          <w:rFonts w:asciiTheme="minorHAnsi" w:hAnsiTheme="minorHAnsi" w:cstheme="minorHAnsi"/>
          <w:sz w:val="24"/>
        </w:rPr>
      </w:pPr>
    </w:p>
    <w:p w14:paraId="4F5FDE63" w14:textId="04F81845" w:rsidR="0008252C" w:rsidRDefault="00CE65DA" w:rsidP="006B690F">
      <w:pPr>
        <w:jc w:val="center"/>
        <w:rPr>
          <w:rFonts w:asciiTheme="minorHAnsi" w:hAnsiTheme="minorHAnsi" w:cstheme="minorHAnsi"/>
          <w:b/>
          <w:bCs/>
          <w:sz w:val="28"/>
          <w:szCs w:val="28"/>
        </w:rPr>
      </w:pPr>
      <w:r>
        <w:rPr>
          <w:rFonts w:asciiTheme="minorHAnsi" w:hAnsiTheme="minorHAnsi" w:cstheme="minorHAnsi"/>
          <w:b/>
          <w:bCs/>
          <w:sz w:val="28"/>
          <w:szCs w:val="28"/>
        </w:rPr>
        <w:t>Early Career Teachers (ECTs)</w:t>
      </w:r>
    </w:p>
    <w:p w14:paraId="2BE3652A" w14:textId="77777777" w:rsidR="0008252C" w:rsidRPr="00917B41" w:rsidRDefault="0008252C" w:rsidP="006B690F">
      <w:pPr>
        <w:jc w:val="center"/>
        <w:rPr>
          <w:rFonts w:asciiTheme="minorHAnsi" w:hAnsiTheme="minorHAnsi" w:cstheme="minorHAnsi"/>
          <w:b/>
          <w:bCs/>
          <w:szCs w:val="22"/>
        </w:rPr>
      </w:pPr>
    </w:p>
    <w:p w14:paraId="4DACD6FF" w14:textId="3F52646A" w:rsidR="0008252C" w:rsidRPr="00917B41" w:rsidRDefault="0008252C" w:rsidP="40579767">
      <w:pPr>
        <w:rPr>
          <w:rFonts w:asciiTheme="minorHAnsi" w:hAnsiTheme="minorHAnsi" w:cstheme="minorBidi"/>
        </w:rPr>
      </w:pPr>
      <w:r w:rsidRPr="40579767">
        <w:rPr>
          <w:rFonts w:asciiTheme="minorHAnsi" w:hAnsiTheme="minorHAnsi" w:cstheme="minorBidi"/>
        </w:rPr>
        <w:t>This policy is prescribed by The Good Shepherd Trust and all reference to ‘the Trust’ includes all Trust schools</w:t>
      </w:r>
      <w:r w:rsidR="0F741059" w:rsidRPr="40579767">
        <w:rPr>
          <w:rFonts w:ascii="Calibri" w:eastAsia="Calibri" w:hAnsi="Calibri" w:cs="Calibri"/>
          <w:color w:val="000000" w:themeColor="text1"/>
          <w:szCs w:val="22"/>
        </w:rPr>
        <w:t>, the central team</w:t>
      </w:r>
      <w:r w:rsidRPr="40579767">
        <w:rPr>
          <w:rFonts w:asciiTheme="minorHAnsi" w:hAnsiTheme="minorHAnsi" w:cstheme="minorBidi"/>
        </w:rPr>
        <w:t xml:space="preserve"> and subsidiary organisations.</w:t>
      </w:r>
    </w:p>
    <w:p w14:paraId="7AC0CD33" w14:textId="77777777" w:rsidR="0014321D" w:rsidRPr="00917B41" w:rsidRDefault="0014321D" w:rsidP="006B690F">
      <w:pPr>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694"/>
        <w:gridCol w:w="283"/>
        <w:gridCol w:w="2552"/>
        <w:gridCol w:w="2403"/>
      </w:tblGrid>
      <w:tr w:rsidR="0014321D" w:rsidRPr="00917B41" w14:paraId="280C66E8" w14:textId="77777777" w:rsidTr="416DC772">
        <w:tc>
          <w:tcPr>
            <w:tcW w:w="1696" w:type="dxa"/>
          </w:tcPr>
          <w:p w14:paraId="518D1231"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Date adopted:</w:t>
            </w:r>
          </w:p>
        </w:tc>
        <w:tc>
          <w:tcPr>
            <w:tcW w:w="2694" w:type="dxa"/>
          </w:tcPr>
          <w:p w14:paraId="2BFFB499" w14:textId="77F9C55F" w:rsidR="0014321D" w:rsidRPr="00917B41" w:rsidRDefault="3ACD66D7" w:rsidP="416DC772">
            <w:pPr>
              <w:rPr>
                <w:rFonts w:asciiTheme="minorHAnsi" w:hAnsiTheme="minorHAnsi" w:cstheme="minorBidi"/>
              </w:rPr>
            </w:pPr>
            <w:r w:rsidRPr="416DC772">
              <w:rPr>
                <w:rFonts w:asciiTheme="minorHAnsi" w:hAnsiTheme="minorHAnsi" w:cstheme="minorBidi"/>
              </w:rPr>
              <w:t>10 January 2022</w:t>
            </w:r>
          </w:p>
        </w:tc>
        <w:tc>
          <w:tcPr>
            <w:tcW w:w="283" w:type="dxa"/>
          </w:tcPr>
          <w:p w14:paraId="0BC02069" w14:textId="77777777" w:rsidR="0014321D" w:rsidRPr="00917B41" w:rsidRDefault="0014321D" w:rsidP="006B690F">
            <w:pPr>
              <w:rPr>
                <w:rFonts w:asciiTheme="minorHAnsi" w:hAnsiTheme="minorHAnsi" w:cstheme="minorHAnsi"/>
                <w:szCs w:val="22"/>
              </w:rPr>
            </w:pPr>
          </w:p>
        </w:tc>
        <w:tc>
          <w:tcPr>
            <w:tcW w:w="2552" w:type="dxa"/>
          </w:tcPr>
          <w:p w14:paraId="64A812EA"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Last reviewed:</w:t>
            </w:r>
          </w:p>
        </w:tc>
        <w:tc>
          <w:tcPr>
            <w:tcW w:w="2403" w:type="dxa"/>
          </w:tcPr>
          <w:p w14:paraId="1EEA92BF" w14:textId="296DB0A3" w:rsidR="0014321D" w:rsidRPr="00917B41" w:rsidRDefault="00A9183F" w:rsidP="006B690F">
            <w:pPr>
              <w:rPr>
                <w:rFonts w:asciiTheme="minorHAnsi" w:hAnsiTheme="minorHAnsi" w:cstheme="minorHAnsi"/>
                <w:szCs w:val="22"/>
              </w:rPr>
            </w:pPr>
            <w:r>
              <w:rPr>
                <w:rFonts w:asciiTheme="minorHAnsi" w:hAnsiTheme="minorHAnsi" w:cstheme="minorHAnsi"/>
                <w:szCs w:val="22"/>
              </w:rPr>
              <w:t>21 February</w:t>
            </w:r>
            <w:r w:rsidR="00E95341">
              <w:rPr>
                <w:rFonts w:asciiTheme="minorHAnsi" w:hAnsiTheme="minorHAnsi" w:cstheme="minorHAnsi"/>
                <w:szCs w:val="22"/>
              </w:rPr>
              <w:t xml:space="preserve"> 2024</w:t>
            </w:r>
          </w:p>
        </w:tc>
      </w:tr>
      <w:tr w:rsidR="0014321D" w:rsidRPr="00917B41" w14:paraId="6B758EBA" w14:textId="77777777" w:rsidTr="416DC772">
        <w:tc>
          <w:tcPr>
            <w:tcW w:w="1696" w:type="dxa"/>
          </w:tcPr>
          <w:p w14:paraId="7ED48AA0"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Review cycle:</w:t>
            </w:r>
          </w:p>
        </w:tc>
        <w:tc>
          <w:tcPr>
            <w:tcW w:w="2694" w:type="dxa"/>
          </w:tcPr>
          <w:p w14:paraId="3AD70CBE" w14:textId="26A15CD3" w:rsidR="0014321D" w:rsidRPr="00917B41" w:rsidRDefault="00FF0D3C" w:rsidP="006B690F">
            <w:pPr>
              <w:rPr>
                <w:rFonts w:asciiTheme="minorHAnsi" w:hAnsiTheme="minorHAnsi" w:cstheme="minorHAnsi"/>
                <w:szCs w:val="22"/>
              </w:rPr>
            </w:pPr>
            <w:r>
              <w:rPr>
                <w:rFonts w:asciiTheme="minorHAnsi" w:hAnsiTheme="minorHAnsi" w:cstheme="minorHAnsi"/>
                <w:szCs w:val="22"/>
              </w:rPr>
              <w:t>Annually</w:t>
            </w:r>
            <w:r w:rsidR="0014321D" w:rsidRPr="00917B41">
              <w:rPr>
                <w:rFonts w:asciiTheme="minorHAnsi" w:hAnsiTheme="minorHAnsi" w:cstheme="minorHAnsi"/>
                <w:szCs w:val="22"/>
              </w:rPr>
              <w:t xml:space="preserve"> or earlier</w:t>
            </w:r>
          </w:p>
        </w:tc>
        <w:tc>
          <w:tcPr>
            <w:tcW w:w="283" w:type="dxa"/>
          </w:tcPr>
          <w:p w14:paraId="6710AF29" w14:textId="77777777" w:rsidR="0014321D" w:rsidRPr="00917B41" w:rsidRDefault="0014321D" w:rsidP="006B690F">
            <w:pPr>
              <w:rPr>
                <w:rFonts w:asciiTheme="minorHAnsi" w:hAnsiTheme="minorHAnsi" w:cstheme="minorHAnsi"/>
                <w:szCs w:val="22"/>
              </w:rPr>
            </w:pPr>
          </w:p>
        </w:tc>
        <w:tc>
          <w:tcPr>
            <w:tcW w:w="2552" w:type="dxa"/>
          </w:tcPr>
          <w:p w14:paraId="061CA572"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Is this policy statutory?</w:t>
            </w:r>
          </w:p>
        </w:tc>
        <w:tc>
          <w:tcPr>
            <w:tcW w:w="2403" w:type="dxa"/>
          </w:tcPr>
          <w:p w14:paraId="1403A8F6" w14:textId="77777777" w:rsidR="0014321D" w:rsidRPr="00917B41" w:rsidRDefault="0014321D" w:rsidP="006B690F">
            <w:pPr>
              <w:rPr>
                <w:rFonts w:asciiTheme="minorHAnsi" w:hAnsiTheme="minorHAnsi" w:cstheme="minorHAnsi"/>
                <w:szCs w:val="22"/>
              </w:rPr>
            </w:pPr>
            <w:r w:rsidRPr="00917B41">
              <w:rPr>
                <w:rFonts w:asciiTheme="minorHAnsi" w:hAnsiTheme="minorHAnsi" w:cstheme="minorHAnsi"/>
                <w:szCs w:val="22"/>
              </w:rPr>
              <w:t>Yes</w:t>
            </w:r>
          </w:p>
        </w:tc>
      </w:tr>
      <w:tr w:rsidR="0014321D" w:rsidRPr="00917B41" w14:paraId="5D65F7DB" w14:textId="77777777" w:rsidTr="416DC772">
        <w:tc>
          <w:tcPr>
            <w:tcW w:w="1696" w:type="dxa"/>
          </w:tcPr>
          <w:p w14:paraId="17F1599A" w14:textId="258EE030" w:rsidR="0014321D" w:rsidRPr="00917B41" w:rsidRDefault="0014321D" w:rsidP="2D912A2C">
            <w:pPr>
              <w:jc w:val="right"/>
              <w:rPr>
                <w:rFonts w:asciiTheme="minorHAnsi" w:hAnsiTheme="minorHAnsi" w:cstheme="minorBidi"/>
              </w:rPr>
            </w:pPr>
            <w:r w:rsidRPr="2D912A2C">
              <w:rPr>
                <w:rFonts w:asciiTheme="minorHAnsi" w:hAnsiTheme="minorHAnsi" w:cstheme="minorBidi"/>
              </w:rPr>
              <w:t>Approval:</w:t>
            </w:r>
          </w:p>
        </w:tc>
        <w:tc>
          <w:tcPr>
            <w:tcW w:w="2694" w:type="dxa"/>
          </w:tcPr>
          <w:p w14:paraId="21072F4E" w14:textId="250D6326" w:rsidR="0014321D" w:rsidRPr="00917B41" w:rsidRDefault="00A9183F" w:rsidP="006B690F">
            <w:pPr>
              <w:rPr>
                <w:rFonts w:asciiTheme="minorHAnsi" w:hAnsiTheme="minorHAnsi" w:cstheme="minorHAnsi"/>
                <w:szCs w:val="22"/>
              </w:rPr>
            </w:pPr>
            <w:r>
              <w:rPr>
                <w:rFonts w:asciiTheme="minorHAnsi" w:hAnsiTheme="minorHAnsi" w:cstheme="minorHAnsi"/>
                <w:szCs w:val="22"/>
              </w:rPr>
              <w:t>Board via PARC</w:t>
            </w:r>
          </w:p>
        </w:tc>
        <w:tc>
          <w:tcPr>
            <w:tcW w:w="283" w:type="dxa"/>
          </w:tcPr>
          <w:p w14:paraId="2BAE8C51" w14:textId="77777777" w:rsidR="0014321D" w:rsidRPr="00917B41" w:rsidRDefault="0014321D" w:rsidP="006B690F">
            <w:pPr>
              <w:rPr>
                <w:rFonts w:asciiTheme="minorHAnsi" w:hAnsiTheme="minorHAnsi" w:cstheme="minorHAnsi"/>
                <w:szCs w:val="22"/>
              </w:rPr>
            </w:pPr>
          </w:p>
        </w:tc>
        <w:tc>
          <w:tcPr>
            <w:tcW w:w="2552" w:type="dxa"/>
          </w:tcPr>
          <w:p w14:paraId="6249D61E"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Author:</w:t>
            </w:r>
          </w:p>
        </w:tc>
        <w:tc>
          <w:tcPr>
            <w:tcW w:w="2403" w:type="dxa"/>
          </w:tcPr>
          <w:p w14:paraId="45A81CCE" w14:textId="6F138D3D" w:rsidR="0014321D" w:rsidRPr="00917B41" w:rsidRDefault="00A9183F" w:rsidP="006B690F">
            <w:pPr>
              <w:rPr>
                <w:rFonts w:asciiTheme="minorHAnsi" w:hAnsiTheme="minorHAnsi" w:cstheme="minorHAnsi"/>
                <w:szCs w:val="22"/>
              </w:rPr>
            </w:pPr>
            <w:r>
              <w:rPr>
                <w:rFonts w:asciiTheme="minorHAnsi" w:hAnsiTheme="minorHAnsi" w:cstheme="minorHAnsi"/>
                <w:szCs w:val="22"/>
              </w:rPr>
              <w:t>CEdO</w:t>
            </w:r>
          </w:p>
        </w:tc>
      </w:tr>
      <w:tr w:rsidR="00D65770" w:rsidRPr="00917B41" w14:paraId="533414AE" w14:textId="77777777" w:rsidTr="416DC772">
        <w:tc>
          <w:tcPr>
            <w:tcW w:w="1696" w:type="dxa"/>
          </w:tcPr>
          <w:p w14:paraId="2BE2716A" w14:textId="77777777" w:rsidR="00D65770" w:rsidRPr="00917B41" w:rsidRDefault="00D65770" w:rsidP="006B690F">
            <w:pPr>
              <w:jc w:val="right"/>
              <w:rPr>
                <w:rFonts w:asciiTheme="minorHAnsi" w:hAnsiTheme="minorHAnsi" w:cstheme="minorHAnsi"/>
                <w:szCs w:val="22"/>
              </w:rPr>
            </w:pPr>
            <w:r>
              <w:rPr>
                <w:rFonts w:asciiTheme="minorHAnsi" w:hAnsiTheme="minorHAnsi" w:cstheme="minorHAnsi"/>
                <w:szCs w:val="22"/>
              </w:rPr>
              <w:t>Local approval*:</w:t>
            </w:r>
          </w:p>
        </w:tc>
        <w:tc>
          <w:tcPr>
            <w:tcW w:w="2694" w:type="dxa"/>
          </w:tcPr>
          <w:p w14:paraId="2925B5B8" w14:textId="3E152430" w:rsidR="00D65770" w:rsidRPr="00917B41" w:rsidRDefault="008C23BF" w:rsidP="006B690F">
            <w:pPr>
              <w:rPr>
                <w:rFonts w:asciiTheme="minorHAnsi" w:hAnsiTheme="minorHAnsi" w:cstheme="minorHAnsi"/>
                <w:szCs w:val="22"/>
              </w:rPr>
            </w:pPr>
            <w:r>
              <w:rPr>
                <w:rFonts w:asciiTheme="minorHAnsi" w:hAnsiTheme="minorHAnsi" w:cstheme="minorHAnsi"/>
                <w:szCs w:val="22"/>
              </w:rPr>
              <w:t>Headteacher</w:t>
            </w:r>
          </w:p>
        </w:tc>
        <w:tc>
          <w:tcPr>
            <w:tcW w:w="283" w:type="dxa"/>
          </w:tcPr>
          <w:p w14:paraId="26B90EE4" w14:textId="77777777" w:rsidR="00D65770" w:rsidRPr="00917B41" w:rsidRDefault="00D65770" w:rsidP="006B690F">
            <w:pPr>
              <w:rPr>
                <w:rFonts w:asciiTheme="minorHAnsi" w:hAnsiTheme="minorHAnsi" w:cstheme="minorHAnsi"/>
                <w:szCs w:val="22"/>
              </w:rPr>
            </w:pPr>
          </w:p>
        </w:tc>
        <w:tc>
          <w:tcPr>
            <w:tcW w:w="2552" w:type="dxa"/>
          </w:tcPr>
          <w:p w14:paraId="247CF967" w14:textId="77777777" w:rsidR="00D65770" w:rsidRPr="00917B41" w:rsidRDefault="00D65770" w:rsidP="006B690F">
            <w:pPr>
              <w:jc w:val="right"/>
              <w:rPr>
                <w:rFonts w:asciiTheme="minorHAnsi" w:hAnsiTheme="minorHAnsi" w:cstheme="minorHAnsi"/>
                <w:szCs w:val="22"/>
              </w:rPr>
            </w:pPr>
            <w:r>
              <w:rPr>
                <w:rFonts w:asciiTheme="minorHAnsi" w:hAnsiTheme="minorHAnsi" w:cstheme="minorHAnsi"/>
                <w:szCs w:val="22"/>
              </w:rPr>
              <w:t>Local author*:</w:t>
            </w:r>
          </w:p>
        </w:tc>
        <w:tc>
          <w:tcPr>
            <w:tcW w:w="2403" w:type="dxa"/>
          </w:tcPr>
          <w:p w14:paraId="69789D36" w14:textId="08D14AB7" w:rsidR="00D65770" w:rsidRPr="00917B41" w:rsidRDefault="008C23BF" w:rsidP="006B690F">
            <w:pPr>
              <w:rPr>
                <w:rFonts w:asciiTheme="minorHAnsi" w:hAnsiTheme="minorHAnsi" w:cstheme="minorHAnsi"/>
                <w:szCs w:val="22"/>
              </w:rPr>
            </w:pPr>
            <w:r>
              <w:rPr>
                <w:rFonts w:asciiTheme="minorHAnsi" w:hAnsiTheme="minorHAnsi" w:cstheme="minorHAnsi"/>
                <w:szCs w:val="22"/>
              </w:rPr>
              <w:t>Headteacher</w:t>
            </w:r>
          </w:p>
        </w:tc>
      </w:tr>
      <w:tr w:rsidR="00A9183F" w:rsidRPr="00917B41" w14:paraId="0B9796AB" w14:textId="77777777" w:rsidTr="00046A9F">
        <w:tc>
          <w:tcPr>
            <w:tcW w:w="9628" w:type="dxa"/>
            <w:gridSpan w:val="5"/>
          </w:tcPr>
          <w:p w14:paraId="0464016E" w14:textId="7A6E5B2A" w:rsidR="00A9183F" w:rsidRDefault="00A9183F" w:rsidP="00A9183F">
            <w:pPr>
              <w:rPr>
                <w:rFonts w:asciiTheme="minorHAnsi" w:hAnsiTheme="minorHAnsi" w:cstheme="minorHAnsi"/>
                <w:szCs w:val="22"/>
              </w:rPr>
            </w:pPr>
            <w:r>
              <w:rPr>
                <w:rFonts w:asciiTheme="minorHAnsi" w:hAnsiTheme="minorHAnsi" w:cstheme="minorHAnsi"/>
                <w:szCs w:val="22"/>
              </w:rPr>
              <w:t>Next Review Date of Template Policy:  01 February 2025</w:t>
            </w:r>
          </w:p>
        </w:tc>
      </w:tr>
    </w:tbl>
    <w:p w14:paraId="5F081506" w14:textId="77777777" w:rsidR="00A9183F" w:rsidRDefault="00A9183F" w:rsidP="006B690F">
      <w:pPr>
        <w:rPr>
          <w:rFonts w:asciiTheme="minorHAnsi" w:hAnsiTheme="minorHAnsi" w:cstheme="minorHAnsi"/>
          <w:sz w:val="18"/>
          <w:szCs w:val="18"/>
        </w:rPr>
      </w:pPr>
    </w:p>
    <w:p w14:paraId="100A3EEA" w14:textId="55D171D0" w:rsidR="0014321D" w:rsidRPr="00D65770" w:rsidRDefault="00A9183F" w:rsidP="006B690F">
      <w:pPr>
        <w:rPr>
          <w:rFonts w:asciiTheme="minorHAnsi" w:hAnsiTheme="minorHAnsi" w:cstheme="minorHAnsi"/>
          <w:sz w:val="18"/>
          <w:szCs w:val="18"/>
        </w:rPr>
      </w:pPr>
      <w:r>
        <w:rPr>
          <w:rFonts w:asciiTheme="minorHAnsi" w:hAnsiTheme="minorHAnsi" w:cstheme="minorHAnsi"/>
          <w:sz w:val="18"/>
          <w:szCs w:val="18"/>
        </w:rPr>
        <w:t>*</w:t>
      </w:r>
      <w:r w:rsidR="00D65770" w:rsidRPr="00D65770">
        <w:rPr>
          <w:rFonts w:asciiTheme="minorHAnsi" w:hAnsiTheme="minorHAnsi" w:cstheme="minorHAnsi"/>
          <w:sz w:val="18"/>
          <w:szCs w:val="18"/>
        </w:rPr>
        <w:t>Local approval will either be the local committee, the head teacher, or the CEO (refer to policy schedule)</w:t>
      </w:r>
    </w:p>
    <w:p w14:paraId="741C5977" w14:textId="77777777" w:rsidR="00D65770" w:rsidRPr="00D65770" w:rsidRDefault="00D65770" w:rsidP="006B690F">
      <w:pPr>
        <w:rPr>
          <w:rFonts w:asciiTheme="minorHAnsi" w:hAnsiTheme="minorHAnsi" w:cstheme="minorHAnsi"/>
          <w:sz w:val="18"/>
          <w:szCs w:val="18"/>
        </w:rPr>
      </w:pPr>
    </w:p>
    <w:p w14:paraId="7EA12EDA" w14:textId="77777777" w:rsidR="0014321D" w:rsidRPr="00917B41" w:rsidRDefault="0014321D" w:rsidP="006B690F">
      <w:pPr>
        <w:rPr>
          <w:rFonts w:asciiTheme="minorHAnsi" w:hAnsiTheme="minorHAnsi" w:cstheme="minorHAnsi"/>
          <w:b/>
          <w:bCs/>
          <w:szCs w:val="22"/>
        </w:rPr>
      </w:pPr>
      <w:r w:rsidRPr="00917B41">
        <w:rPr>
          <w:rFonts w:asciiTheme="minorHAnsi" w:hAnsiTheme="minorHAnsi" w:cstheme="minorHAnsi"/>
          <w:b/>
          <w:bCs/>
          <w:szCs w:val="22"/>
        </w:rPr>
        <w:t>Revision record</w:t>
      </w:r>
    </w:p>
    <w:p w14:paraId="088F4E85" w14:textId="77777777" w:rsidR="0014321D" w:rsidRPr="00917B41" w:rsidRDefault="0014321D" w:rsidP="006B690F">
      <w:pPr>
        <w:rPr>
          <w:rFonts w:asciiTheme="minorHAnsi" w:hAnsiTheme="minorHAnsi" w:cstheme="minorHAnsi"/>
          <w:szCs w:val="22"/>
        </w:rPr>
      </w:pPr>
      <w:r w:rsidRPr="00917B41">
        <w:rPr>
          <w:rFonts w:asciiTheme="minorHAnsi" w:hAnsiTheme="minorHAnsi" w:cstheme="minorHAnsi"/>
          <w:szCs w:val="22"/>
        </w:rPr>
        <w:t xml:space="preserve">Minor revisions </w:t>
      </w:r>
      <w:r w:rsidR="00917B41">
        <w:rPr>
          <w:rFonts w:asciiTheme="minorHAnsi" w:hAnsiTheme="minorHAnsi" w:cstheme="minorHAnsi"/>
          <w:szCs w:val="22"/>
        </w:rPr>
        <w:t>should be recorded here when the policy is amended</w:t>
      </w:r>
      <w:r w:rsidRPr="00917B41">
        <w:rPr>
          <w:rFonts w:asciiTheme="minorHAnsi" w:hAnsiTheme="minorHAnsi" w:cstheme="minorHAnsi"/>
          <w:szCs w:val="22"/>
        </w:rPr>
        <w:t xml:space="preserve"> in light of changes to legislation or to correct error</w:t>
      </w:r>
      <w:r w:rsidR="00917B41">
        <w:rPr>
          <w:rFonts w:asciiTheme="minorHAnsi" w:hAnsiTheme="minorHAnsi" w:cstheme="minorHAnsi"/>
          <w:szCs w:val="22"/>
        </w:rPr>
        <w:t>s</w:t>
      </w:r>
      <w:r w:rsidR="006B690F" w:rsidRPr="00917B41">
        <w:rPr>
          <w:rFonts w:asciiTheme="minorHAnsi" w:hAnsiTheme="minorHAnsi" w:cstheme="minorHAnsi"/>
          <w:szCs w:val="22"/>
        </w:rPr>
        <w:t>. Significant changes or at the point of review should be recorded below and approved at the level indicated above.</w:t>
      </w:r>
    </w:p>
    <w:p w14:paraId="7CC3F863" w14:textId="77777777" w:rsidR="00917B41" w:rsidRPr="00917B41" w:rsidRDefault="00917B41" w:rsidP="006B690F">
      <w:pPr>
        <w:rPr>
          <w:rFonts w:asciiTheme="minorHAnsi" w:hAnsiTheme="minorHAnsi" w:cstheme="minorHAnsi"/>
          <w:szCs w:val="22"/>
        </w:rPr>
      </w:pPr>
    </w:p>
    <w:tbl>
      <w:tblPr>
        <w:tblStyle w:val="TableGrid"/>
        <w:tblW w:w="0" w:type="auto"/>
        <w:tblLook w:val="04A0" w:firstRow="1" w:lastRow="0" w:firstColumn="1" w:lastColumn="0" w:noHBand="0" w:noVBand="1"/>
      </w:tblPr>
      <w:tblGrid>
        <w:gridCol w:w="475"/>
        <w:gridCol w:w="1080"/>
        <w:gridCol w:w="1417"/>
        <w:gridCol w:w="1276"/>
        <w:gridCol w:w="5380"/>
      </w:tblGrid>
      <w:tr w:rsidR="00917B41" w:rsidRPr="00917B41" w14:paraId="11A30587" w14:textId="77777777" w:rsidTr="07C06B7B">
        <w:tc>
          <w:tcPr>
            <w:tcW w:w="475" w:type="dxa"/>
            <w:textDirection w:val="btLr"/>
            <w:vAlign w:val="center"/>
          </w:tcPr>
          <w:p w14:paraId="051CF763"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Revision No.</w:t>
            </w:r>
          </w:p>
        </w:tc>
        <w:tc>
          <w:tcPr>
            <w:tcW w:w="1080" w:type="dxa"/>
            <w:textDirection w:val="btLr"/>
            <w:vAlign w:val="center"/>
          </w:tcPr>
          <w:p w14:paraId="434B4989"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Date</w:t>
            </w:r>
          </w:p>
        </w:tc>
        <w:tc>
          <w:tcPr>
            <w:tcW w:w="1417" w:type="dxa"/>
            <w:textDirection w:val="btLr"/>
            <w:vAlign w:val="center"/>
          </w:tcPr>
          <w:p w14:paraId="3A50EBEE"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Revised by</w:t>
            </w:r>
          </w:p>
        </w:tc>
        <w:tc>
          <w:tcPr>
            <w:tcW w:w="1276" w:type="dxa"/>
            <w:textDirection w:val="btLr"/>
            <w:vAlign w:val="center"/>
          </w:tcPr>
          <w:p w14:paraId="4D77D729"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Approved date</w:t>
            </w:r>
          </w:p>
        </w:tc>
        <w:tc>
          <w:tcPr>
            <w:tcW w:w="5380" w:type="dxa"/>
          </w:tcPr>
          <w:p w14:paraId="09862799" w14:textId="77777777" w:rsidR="006B690F" w:rsidRPr="00917B41" w:rsidRDefault="006B690F" w:rsidP="006B690F">
            <w:pPr>
              <w:jc w:val="center"/>
              <w:rPr>
                <w:rFonts w:asciiTheme="minorHAnsi" w:hAnsiTheme="minorHAnsi" w:cstheme="minorHAnsi"/>
                <w:sz w:val="20"/>
                <w:szCs w:val="20"/>
              </w:rPr>
            </w:pPr>
          </w:p>
          <w:p w14:paraId="7AA9DB0A" w14:textId="77777777" w:rsidR="006B690F" w:rsidRPr="00917B41" w:rsidRDefault="006B690F" w:rsidP="006B690F">
            <w:pPr>
              <w:rPr>
                <w:rFonts w:asciiTheme="minorHAnsi" w:hAnsiTheme="minorHAnsi" w:cstheme="minorHAnsi"/>
                <w:sz w:val="20"/>
                <w:szCs w:val="20"/>
              </w:rPr>
            </w:pPr>
          </w:p>
          <w:p w14:paraId="61451341" w14:textId="77777777" w:rsidR="006B690F" w:rsidRPr="00917B41" w:rsidRDefault="006B690F" w:rsidP="006B690F">
            <w:pPr>
              <w:jc w:val="center"/>
              <w:rPr>
                <w:rFonts w:asciiTheme="minorHAnsi" w:hAnsiTheme="minorHAnsi" w:cstheme="minorHAnsi"/>
                <w:sz w:val="20"/>
                <w:szCs w:val="20"/>
              </w:rPr>
            </w:pPr>
            <w:r w:rsidRPr="00917B41">
              <w:rPr>
                <w:rFonts w:asciiTheme="minorHAnsi" w:hAnsiTheme="minorHAnsi" w:cstheme="minorHAnsi"/>
                <w:sz w:val="20"/>
                <w:szCs w:val="20"/>
              </w:rPr>
              <w:t>Comments</w:t>
            </w:r>
          </w:p>
          <w:p w14:paraId="320091EF" w14:textId="77777777" w:rsidR="006B690F" w:rsidRPr="00917B41" w:rsidRDefault="006B690F" w:rsidP="006B690F">
            <w:pPr>
              <w:jc w:val="center"/>
              <w:rPr>
                <w:rFonts w:asciiTheme="minorHAnsi" w:hAnsiTheme="minorHAnsi" w:cstheme="minorHAnsi"/>
                <w:sz w:val="20"/>
                <w:szCs w:val="20"/>
              </w:rPr>
            </w:pPr>
          </w:p>
          <w:p w14:paraId="5AEB5830" w14:textId="77777777" w:rsidR="006B690F" w:rsidRPr="00917B41" w:rsidRDefault="006B690F" w:rsidP="006B690F">
            <w:pPr>
              <w:jc w:val="center"/>
              <w:rPr>
                <w:rFonts w:asciiTheme="minorHAnsi" w:hAnsiTheme="minorHAnsi" w:cstheme="minorHAnsi"/>
                <w:sz w:val="20"/>
                <w:szCs w:val="20"/>
              </w:rPr>
            </w:pPr>
          </w:p>
        </w:tc>
      </w:tr>
      <w:tr w:rsidR="0014321D" w:rsidRPr="00917B41" w14:paraId="0BBC6EB0" w14:textId="77777777" w:rsidTr="07C06B7B">
        <w:tc>
          <w:tcPr>
            <w:tcW w:w="475" w:type="dxa"/>
          </w:tcPr>
          <w:p w14:paraId="3617C896" w14:textId="77777777" w:rsidR="0014321D" w:rsidRPr="00917B41" w:rsidRDefault="006B690F" w:rsidP="006B690F">
            <w:pPr>
              <w:jc w:val="center"/>
              <w:rPr>
                <w:rFonts w:asciiTheme="minorHAnsi" w:hAnsiTheme="minorHAnsi" w:cstheme="minorHAnsi"/>
                <w:sz w:val="20"/>
                <w:szCs w:val="20"/>
              </w:rPr>
            </w:pPr>
            <w:r w:rsidRPr="00917B41">
              <w:rPr>
                <w:rFonts w:asciiTheme="minorHAnsi" w:hAnsiTheme="minorHAnsi" w:cstheme="minorHAnsi"/>
                <w:sz w:val="20"/>
                <w:szCs w:val="20"/>
              </w:rPr>
              <w:t>1</w:t>
            </w:r>
          </w:p>
        </w:tc>
        <w:tc>
          <w:tcPr>
            <w:tcW w:w="1080" w:type="dxa"/>
          </w:tcPr>
          <w:p w14:paraId="4976F357" w14:textId="6F246F8A" w:rsidR="0014321D" w:rsidRPr="00917B41" w:rsidRDefault="00D24901" w:rsidP="006B690F">
            <w:pPr>
              <w:rPr>
                <w:rFonts w:asciiTheme="minorHAnsi" w:hAnsiTheme="minorHAnsi" w:cstheme="minorHAnsi"/>
                <w:sz w:val="20"/>
                <w:szCs w:val="20"/>
              </w:rPr>
            </w:pPr>
            <w:r>
              <w:rPr>
                <w:rFonts w:asciiTheme="minorHAnsi" w:hAnsiTheme="minorHAnsi" w:cstheme="minorHAnsi"/>
                <w:sz w:val="20"/>
                <w:szCs w:val="20"/>
              </w:rPr>
              <w:t>2 Dec 21</w:t>
            </w:r>
          </w:p>
        </w:tc>
        <w:tc>
          <w:tcPr>
            <w:tcW w:w="1417" w:type="dxa"/>
          </w:tcPr>
          <w:p w14:paraId="73622A11" w14:textId="23E5C7BD" w:rsidR="0014321D" w:rsidRPr="00917B41" w:rsidRDefault="00D24901" w:rsidP="006B690F">
            <w:pPr>
              <w:rPr>
                <w:rFonts w:asciiTheme="minorHAnsi" w:hAnsiTheme="minorHAnsi" w:cstheme="minorHAnsi"/>
                <w:sz w:val="20"/>
                <w:szCs w:val="20"/>
              </w:rPr>
            </w:pPr>
            <w:r>
              <w:rPr>
                <w:rFonts w:asciiTheme="minorHAnsi" w:hAnsiTheme="minorHAnsi" w:cstheme="minorHAnsi"/>
                <w:sz w:val="20"/>
                <w:szCs w:val="20"/>
              </w:rPr>
              <w:t>A Clark</w:t>
            </w:r>
          </w:p>
        </w:tc>
        <w:tc>
          <w:tcPr>
            <w:tcW w:w="1276" w:type="dxa"/>
          </w:tcPr>
          <w:p w14:paraId="17F4C9BC" w14:textId="3D5F7FEF" w:rsidR="0014321D" w:rsidRPr="00917B41" w:rsidRDefault="565C0545" w:rsidP="07C06B7B">
            <w:pPr>
              <w:rPr>
                <w:rFonts w:asciiTheme="minorHAnsi" w:hAnsiTheme="minorHAnsi" w:cstheme="minorBidi"/>
                <w:sz w:val="20"/>
                <w:szCs w:val="20"/>
              </w:rPr>
            </w:pPr>
            <w:r w:rsidRPr="07C06B7B">
              <w:rPr>
                <w:rFonts w:asciiTheme="minorHAnsi" w:hAnsiTheme="minorHAnsi" w:cstheme="minorBidi"/>
                <w:sz w:val="20"/>
                <w:szCs w:val="20"/>
              </w:rPr>
              <w:t>10/01/22</w:t>
            </w:r>
          </w:p>
        </w:tc>
        <w:tc>
          <w:tcPr>
            <w:tcW w:w="5380" w:type="dxa"/>
          </w:tcPr>
          <w:p w14:paraId="24EBF901" w14:textId="2994CDAE" w:rsidR="0014321D" w:rsidRPr="00917B41" w:rsidRDefault="00E16D9D" w:rsidP="006B690F">
            <w:pPr>
              <w:rPr>
                <w:rFonts w:asciiTheme="minorHAnsi" w:hAnsiTheme="minorHAnsi" w:cstheme="minorHAnsi"/>
                <w:sz w:val="20"/>
                <w:szCs w:val="20"/>
              </w:rPr>
            </w:pPr>
            <w:r>
              <w:rPr>
                <w:rFonts w:asciiTheme="minorHAnsi" w:hAnsiTheme="minorHAnsi" w:cstheme="minorHAnsi"/>
                <w:sz w:val="20"/>
                <w:szCs w:val="20"/>
              </w:rPr>
              <w:t xml:space="preserve">New </w:t>
            </w:r>
            <w:r w:rsidR="00020557">
              <w:rPr>
                <w:rFonts w:asciiTheme="minorHAnsi" w:hAnsiTheme="minorHAnsi" w:cstheme="minorHAnsi"/>
                <w:sz w:val="20"/>
                <w:szCs w:val="20"/>
              </w:rPr>
              <w:t>statutory policy</w:t>
            </w:r>
          </w:p>
        </w:tc>
      </w:tr>
      <w:tr w:rsidR="00917B41" w:rsidRPr="00917B41" w14:paraId="706B6CE2" w14:textId="77777777" w:rsidTr="07C06B7B">
        <w:tc>
          <w:tcPr>
            <w:tcW w:w="475" w:type="dxa"/>
          </w:tcPr>
          <w:p w14:paraId="56EF08D0" w14:textId="0ADADCF7" w:rsidR="00917B41" w:rsidRPr="00917B41" w:rsidRDefault="00C35DE1" w:rsidP="006B690F">
            <w:pPr>
              <w:jc w:val="center"/>
              <w:rPr>
                <w:rFonts w:asciiTheme="minorHAnsi" w:hAnsiTheme="minorHAnsi" w:cstheme="minorHAnsi"/>
                <w:sz w:val="20"/>
                <w:szCs w:val="20"/>
              </w:rPr>
            </w:pPr>
            <w:r>
              <w:rPr>
                <w:rFonts w:asciiTheme="minorHAnsi" w:hAnsiTheme="minorHAnsi" w:cstheme="minorHAnsi"/>
                <w:sz w:val="20"/>
                <w:szCs w:val="20"/>
              </w:rPr>
              <w:t>2</w:t>
            </w:r>
          </w:p>
        </w:tc>
        <w:tc>
          <w:tcPr>
            <w:tcW w:w="1080" w:type="dxa"/>
          </w:tcPr>
          <w:p w14:paraId="2B31FA37" w14:textId="2EE9C3AB" w:rsidR="00917B41" w:rsidRPr="00917B41" w:rsidRDefault="00C35DE1" w:rsidP="006B690F">
            <w:pPr>
              <w:rPr>
                <w:rFonts w:asciiTheme="minorHAnsi" w:hAnsiTheme="minorHAnsi" w:cstheme="minorHAnsi"/>
                <w:sz w:val="20"/>
                <w:szCs w:val="20"/>
              </w:rPr>
            </w:pPr>
            <w:r>
              <w:rPr>
                <w:rFonts w:asciiTheme="minorHAnsi" w:hAnsiTheme="minorHAnsi" w:cstheme="minorHAnsi"/>
                <w:sz w:val="20"/>
                <w:szCs w:val="20"/>
              </w:rPr>
              <w:t>27 Apr 23</w:t>
            </w:r>
          </w:p>
        </w:tc>
        <w:tc>
          <w:tcPr>
            <w:tcW w:w="1417" w:type="dxa"/>
          </w:tcPr>
          <w:p w14:paraId="3758E3FA" w14:textId="5222EE6C" w:rsidR="00917B41" w:rsidRPr="00917B41" w:rsidRDefault="00C35DE1" w:rsidP="006B690F">
            <w:pPr>
              <w:rPr>
                <w:rFonts w:asciiTheme="minorHAnsi" w:hAnsiTheme="minorHAnsi" w:cstheme="minorHAnsi"/>
                <w:sz w:val="20"/>
                <w:szCs w:val="20"/>
              </w:rPr>
            </w:pPr>
            <w:r>
              <w:rPr>
                <w:rFonts w:asciiTheme="minorHAnsi" w:hAnsiTheme="minorHAnsi" w:cstheme="minorHAnsi"/>
                <w:sz w:val="20"/>
                <w:szCs w:val="20"/>
              </w:rPr>
              <w:t>F Mackrory</w:t>
            </w:r>
          </w:p>
        </w:tc>
        <w:tc>
          <w:tcPr>
            <w:tcW w:w="1276" w:type="dxa"/>
          </w:tcPr>
          <w:p w14:paraId="682EB90C" w14:textId="77777777" w:rsidR="00917B41" w:rsidRPr="00917B41" w:rsidRDefault="00917B41" w:rsidP="006B690F">
            <w:pPr>
              <w:rPr>
                <w:rFonts w:asciiTheme="minorHAnsi" w:hAnsiTheme="minorHAnsi" w:cstheme="minorHAnsi"/>
                <w:sz w:val="20"/>
                <w:szCs w:val="20"/>
              </w:rPr>
            </w:pPr>
          </w:p>
        </w:tc>
        <w:tc>
          <w:tcPr>
            <w:tcW w:w="5380" w:type="dxa"/>
          </w:tcPr>
          <w:p w14:paraId="637DE948" w14:textId="3AED9A32" w:rsidR="00917B41" w:rsidRPr="00917B41" w:rsidRDefault="00C35DE1" w:rsidP="006B690F">
            <w:pPr>
              <w:rPr>
                <w:rFonts w:asciiTheme="minorHAnsi" w:hAnsiTheme="minorHAnsi" w:cstheme="minorHAnsi"/>
                <w:sz w:val="20"/>
                <w:szCs w:val="20"/>
              </w:rPr>
            </w:pPr>
            <w:r>
              <w:rPr>
                <w:rFonts w:asciiTheme="minorHAnsi" w:hAnsiTheme="minorHAnsi" w:cstheme="minorHAnsi"/>
                <w:sz w:val="20"/>
                <w:szCs w:val="20"/>
              </w:rPr>
              <w:t>No changes to policy except approved and review dates</w:t>
            </w:r>
          </w:p>
        </w:tc>
      </w:tr>
      <w:tr w:rsidR="00917B41" w:rsidRPr="00917B41" w14:paraId="448BBAA7" w14:textId="77777777" w:rsidTr="07C06B7B">
        <w:tc>
          <w:tcPr>
            <w:tcW w:w="475" w:type="dxa"/>
          </w:tcPr>
          <w:p w14:paraId="643D125C" w14:textId="7FDAB452" w:rsidR="00917B41" w:rsidRPr="00917B41" w:rsidRDefault="00E73493" w:rsidP="006B690F">
            <w:pPr>
              <w:jc w:val="center"/>
              <w:rPr>
                <w:rFonts w:asciiTheme="minorHAnsi" w:hAnsiTheme="minorHAnsi" w:cstheme="minorHAnsi"/>
                <w:sz w:val="20"/>
                <w:szCs w:val="20"/>
              </w:rPr>
            </w:pPr>
            <w:r>
              <w:rPr>
                <w:rFonts w:asciiTheme="minorHAnsi" w:hAnsiTheme="minorHAnsi" w:cstheme="minorHAnsi"/>
                <w:sz w:val="20"/>
                <w:szCs w:val="20"/>
              </w:rPr>
              <w:t>3</w:t>
            </w:r>
          </w:p>
        </w:tc>
        <w:tc>
          <w:tcPr>
            <w:tcW w:w="1080" w:type="dxa"/>
          </w:tcPr>
          <w:p w14:paraId="15F641CB" w14:textId="461DE08F" w:rsidR="00917B41" w:rsidRPr="00917B41" w:rsidRDefault="00E73493" w:rsidP="006B690F">
            <w:pPr>
              <w:rPr>
                <w:rFonts w:asciiTheme="minorHAnsi" w:hAnsiTheme="minorHAnsi" w:cstheme="minorHAnsi"/>
                <w:sz w:val="20"/>
                <w:szCs w:val="20"/>
              </w:rPr>
            </w:pPr>
            <w:r>
              <w:rPr>
                <w:rFonts w:asciiTheme="minorHAnsi" w:hAnsiTheme="minorHAnsi" w:cstheme="minorHAnsi"/>
                <w:sz w:val="20"/>
                <w:szCs w:val="20"/>
              </w:rPr>
              <w:t>13 Jun 23</w:t>
            </w:r>
          </w:p>
        </w:tc>
        <w:tc>
          <w:tcPr>
            <w:tcW w:w="1417" w:type="dxa"/>
          </w:tcPr>
          <w:p w14:paraId="2346D194" w14:textId="370BDA96" w:rsidR="00917B41" w:rsidRPr="00917B41" w:rsidRDefault="00E73493" w:rsidP="006B690F">
            <w:pPr>
              <w:rPr>
                <w:rFonts w:asciiTheme="minorHAnsi" w:hAnsiTheme="minorHAnsi" w:cstheme="minorHAnsi"/>
                <w:sz w:val="20"/>
                <w:szCs w:val="20"/>
              </w:rPr>
            </w:pPr>
            <w:r>
              <w:rPr>
                <w:rFonts w:asciiTheme="minorHAnsi" w:hAnsiTheme="minorHAnsi" w:cstheme="minorHAnsi"/>
                <w:sz w:val="20"/>
                <w:szCs w:val="20"/>
              </w:rPr>
              <w:t>A Clark</w:t>
            </w:r>
          </w:p>
        </w:tc>
        <w:tc>
          <w:tcPr>
            <w:tcW w:w="1276" w:type="dxa"/>
          </w:tcPr>
          <w:p w14:paraId="6EE2E385" w14:textId="177DAEE2" w:rsidR="00917B41" w:rsidRPr="00917B41" w:rsidRDefault="00917B41" w:rsidP="006B690F">
            <w:pPr>
              <w:rPr>
                <w:rFonts w:asciiTheme="minorHAnsi" w:hAnsiTheme="minorHAnsi" w:cstheme="minorHAnsi"/>
                <w:sz w:val="20"/>
                <w:szCs w:val="20"/>
              </w:rPr>
            </w:pPr>
          </w:p>
        </w:tc>
        <w:tc>
          <w:tcPr>
            <w:tcW w:w="5380" w:type="dxa"/>
          </w:tcPr>
          <w:p w14:paraId="113F4D78" w14:textId="438C7E6B" w:rsidR="00917B41" w:rsidRPr="00917B41" w:rsidRDefault="00E73493" w:rsidP="006B690F">
            <w:pPr>
              <w:rPr>
                <w:rFonts w:asciiTheme="minorHAnsi" w:hAnsiTheme="minorHAnsi" w:cstheme="minorHAnsi"/>
                <w:sz w:val="20"/>
                <w:szCs w:val="20"/>
              </w:rPr>
            </w:pPr>
            <w:r>
              <w:rPr>
                <w:rFonts w:asciiTheme="minorHAnsi" w:hAnsiTheme="minorHAnsi" w:cstheme="minorHAnsi"/>
                <w:sz w:val="20"/>
                <w:szCs w:val="20"/>
              </w:rPr>
              <w:t>Changes for 2023 following DfE consultation</w:t>
            </w:r>
          </w:p>
        </w:tc>
      </w:tr>
      <w:tr w:rsidR="00917B41" w:rsidRPr="00917B41" w14:paraId="3B793876" w14:textId="77777777" w:rsidTr="07C06B7B">
        <w:tc>
          <w:tcPr>
            <w:tcW w:w="475" w:type="dxa"/>
          </w:tcPr>
          <w:p w14:paraId="3F846C23" w14:textId="0560AB2D" w:rsidR="00917B41" w:rsidRPr="00917B41" w:rsidRDefault="00E95341" w:rsidP="006B690F">
            <w:pPr>
              <w:jc w:val="center"/>
              <w:rPr>
                <w:rFonts w:asciiTheme="minorHAnsi" w:hAnsiTheme="minorHAnsi" w:cstheme="minorHAnsi"/>
                <w:sz w:val="20"/>
                <w:szCs w:val="20"/>
              </w:rPr>
            </w:pPr>
            <w:r>
              <w:rPr>
                <w:rFonts w:asciiTheme="minorHAnsi" w:hAnsiTheme="minorHAnsi" w:cstheme="minorHAnsi"/>
                <w:sz w:val="20"/>
                <w:szCs w:val="20"/>
              </w:rPr>
              <w:t>4</w:t>
            </w:r>
          </w:p>
        </w:tc>
        <w:tc>
          <w:tcPr>
            <w:tcW w:w="1080" w:type="dxa"/>
          </w:tcPr>
          <w:p w14:paraId="563561E4" w14:textId="3CAC33BB" w:rsidR="00917B41" w:rsidRPr="00917B41" w:rsidRDefault="00E95341" w:rsidP="006B690F">
            <w:pPr>
              <w:rPr>
                <w:rFonts w:asciiTheme="minorHAnsi" w:hAnsiTheme="minorHAnsi" w:cstheme="minorHAnsi"/>
                <w:sz w:val="20"/>
                <w:szCs w:val="20"/>
              </w:rPr>
            </w:pPr>
            <w:r>
              <w:rPr>
                <w:rFonts w:asciiTheme="minorHAnsi" w:hAnsiTheme="minorHAnsi" w:cstheme="minorHAnsi"/>
                <w:sz w:val="20"/>
                <w:szCs w:val="20"/>
              </w:rPr>
              <w:t>16 Jan 24</w:t>
            </w:r>
          </w:p>
        </w:tc>
        <w:tc>
          <w:tcPr>
            <w:tcW w:w="1417" w:type="dxa"/>
          </w:tcPr>
          <w:p w14:paraId="58F9463D" w14:textId="3F1EB11E" w:rsidR="00917B41" w:rsidRPr="00917B41" w:rsidRDefault="00E95341" w:rsidP="006B690F">
            <w:pPr>
              <w:rPr>
                <w:rFonts w:asciiTheme="minorHAnsi" w:hAnsiTheme="minorHAnsi" w:cstheme="minorHAnsi"/>
                <w:sz w:val="20"/>
                <w:szCs w:val="20"/>
              </w:rPr>
            </w:pPr>
            <w:r>
              <w:rPr>
                <w:rFonts w:asciiTheme="minorHAnsi" w:hAnsiTheme="minorHAnsi" w:cstheme="minorHAnsi"/>
                <w:sz w:val="20"/>
                <w:szCs w:val="20"/>
              </w:rPr>
              <w:t>A Clark</w:t>
            </w:r>
          </w:p>
        </w:tc>
        <w:tc>
          <w:tcPr>
            <w:tcW w:w="1276" w:type="dxa"/>
          </w:tcPr>
          <w:p w14:paraId="6E0866E7" w14:textId="77777777" w:rsidR="00917B41" w:rsidRPr="00917B41" w:rsidRDefault="00917B41" w:rsidP="006B690F">
            <w:pPr>
              <w:rPr>
                <w:rFonts w:asciiTheme="minorHAnsi" w:hAnsiTheme="minorHAnsi" w:cstheme="minorHAnsi"/>
                <w:sz w:val="20"/>
                <w:szCs w:val="20"/>
              </w:rPr>
            </w:pPr>
          </w:p>
        </w:tc>
        <w:tc>
          <w:tcPr>
            <w:tcW w:w="5380" w:type="dxa"/>
          </w:tcPr>
          <w:p w14:paraId="53609677" w14:textId="42CD7B21" w:rsidR="00917B41" w:rsidRPr="00917B41" w:rsidRDefault="00E95341" w:rsidP="006B690F">
            <w:pPr>
              <w:rPr>
                <w:rFonts w:asciiTheme="minorHAnsi" w:hAnsiTheme="minorHAnsi" w:cstheme="minorHAnsi"/>
                <w:sz w:val="20"/>
                <w:szCs w:val="20"/>
              </w:rPr>
            </w:pPr>
            <w:r>
              <w:rPr>
                <w:rFonts w:asciiTheme="minorHAnsi" w:hAnsiTheme="minorHAnsi" w:cstheme="minorHAnsi"/>
                <w:sz w:val="20"/>
                <w:szCs w:val="20"/>
              </w:rPr>
              <w:t>Added risk and monitoring impact</w:t>
            </w:r>
          </w:p>
        </w:tc>
      </w:tr>
      <w:tr w:rsidR="00A9183F" w:rsidRPr="00917B41" w14:paraId="4381C9BF" w14:textId="77777777" w:rsidTr="07C06B7B">
        <w:tc>
          <w:tcPr>
            <w:tcW w:w="475" w:type="dxa"/>
          </w:tcPr>
          <w:p w14:paraId="79EF8973" w14:textId="65256AF8" w:rsidR="00A9183F" w:rsidRDefault="00A9183F" w:rsidP="006B690F">
            <w:pPr>
              <w:jc w:val="center"/>
              <w:rPr>
                <w:rFonts w:asciiTheme="minorHAnsi" w:hAnsiTheme="minorHAnsi" w:cstheme="minorHAnsi"/>
                <w:sz w:val="20"/>
                <w:szCs w:val="20"/>
              </w:rPr>
            </w:pPr>
            <w:r>
              <w:rPr>
                <w:rFonts w:asciiTheme="minorHAnsi" w:hAnsiTheme="minorHAnsi" w:cstheme="minorHAnsi"/>
                <w:sz w:val="20"/>
                <w:szCs w:val="20"/>
              </w:rPr>
              <w:t>5</w:t>
            </w:r>
          </w:p>
        </w:tc>
        <w:tc>
          <w:tcPr>
            <w:tcW w:w="1080" w:type="dxa"/>
          </w:tcPr>
          <w:p w14:paraId="7578F0F1" w14:textId="5A017104" w:rsidR="00A9183F" w:rsidRDefault="00A9183F" w:rsidP="006B690F">
            <w:pPr>
              <w:rPr>
                <w:rFonts w:asciiTheme="minorHAnsi" w:hAnsiTheme="minorHAnsi" w:cstheme="minorHAnsi"/>
                <w:sz w:val="20"/>
                <w:szCs w:val="20"/>
              </w:rPr>
            </w:pPr>
            <w:r>
              <w:rPr>
                <w:rFonts w:asciiTheme="minorHAnsi" w:hAnsiTheme="minorHAnsi" w:cstheme="minorHAnsi"/>
                <w:sz w:val="20"/>
                <w:szCs w:val="20"/>
              </w:rPr>
              <w:t>21 Feb 24</w:t>
            </w:r>
          </w:p>
        </w:tc>
        <w:tc>
          <w:tcPr>
            <w:tcW w:w="1417" w:type="dxa"/>
          </w:tcPr>
          <w:p w14:paraId="3BC04A9B" w14:textId="58C1A875" w:rsidR="00A9183F" w:rsidRDefault="00A9183F" w:rsidP="006B690F">
            <w:pPr>
              <w:rPr>
                <w:rFonts w:asciiTheme="minorHAnsi" w:hAnsiTheme="minorHAnsi" w:cstheme="minorHAnsi"/>
                <w:sz w:val="20"/>
                <w:szCs w:val="20"/>
              </w:rPr>
            </w:pPr>
            <w:r>
              <w:rPr>
                <w:rFonts w:asciiTheme="minorHAnsi" w:hAnsiTheme="minorHAnsi" w:cstheme="minorHAnsi"/>
                <w:sz w:val="20"/>
                <w:szCs w:val="20"/>
              </w:rPr>
              <w:t>F Mackrory</w:t>
            </w:r>
          </w:p>
        </w:tc>
        <w:tc>
          <w:tcPr>
            <w:tcW w:w="1276" w:type="dxa"/>
          </w:tcPr>
          <w:p w14:paraId="5AFAFC4A" w14:textId="1CB99BF2" w:rsidR="00A9183F" w:rsidRPr="00917B41" w:rsidRDefault="00423AAB" w:rsidP="006B690F">
            <w:pPr>
              <w:rPr>
                <w:rFonts w:asciiTheme="minorHAnsi" w:hAnsiTheme="minorHAnsi" w:cstheme="minorHAnsi"/>
                <w:sz w:val="20"/>
                <w:szCs w:val="20"/>
              </w:rPr>
            </w:pPr>
            <w:r>
              <w:rPr>
                <w:rFonts w:asciiTheme="minorHAnsi" w:hAnsiTheme="minorHAnsi" w:cstheme="minorHAnsi"/>
                <w:sz w:val="20"/>
                <w:szCs w:val="20"/>
              </w:rPr>
              <w:t>21/02/24</w:t>
            </w:r>
          </w:p>
        </w:tc>
        <w:tc>
          <w:tcPr>
            <w:tcW w:w="5380" w:type="dxa"/>
          </w:tcPr>
          <w:p w14:paraId="69AD96DF" w14:textId="0B8DE251" w:rsidR="00A9183F" w:rsidRDefault="00A9183F" w:rsidP="006B690F">
            <w:pPr>
              <w:rPr>
                <w:rFonts w:asciiTheme="minorHAnsi" w:hAnsiTheme="minorHAnsi" w:cstheme="minorHAnsi"/>
                <w:sz w:val="20"/>
                <w:szCs w:val="20"/>
              </w:rPr>
            </w:pPr>
            <w:r>
              <w:rPr>
                <w:rFonts w:asciiTheme="minorHAnsi" w:hAnsiTheme="minorHAnsi" w:cstheme="minorHAnsi"/>
                <w:sz w:val="20"/>
                <w:szCs w:val="20"/>
              </w:rPr>
              <w:t>Update to new header template, recommending cttee and job titles (CEdO rather than RDoE)</w:t>
            </w:r>
          </w:p>
        </w:tc>
      </w:tr>
    </w:tbl>
    <w:p w14:paraId="3477C98E" w14:textId="77777777" w:rsidR="0008252C" w:rsidRDefault="0008252C" w:rsidP="006B690F">
      <w:pPr>
        <w:rPr>
          <w:rFonts w:asciiTheme="minorHAnsi" w:hAnsiTheme="minorHAnsi" w:cstheme="minorHAnsi"/>
          <w:szCs w:val="22"/>
        </w:rPr>
      </w:pPr>
    </w:p>
    <w:p w14:paraId="7761BF66" w14:textId="29D7954F" w:rsidR="00941599" w:rsidRPr="00941599" w:rsidRDefault="00941599" w:rsidP="006B690F">
      <w:pPr>
        <w:rPr>
          <w:rFonts w:asciiTheme="minorHAnsi" w:hAnsiTheme="minorHAnsi" w:cstheme="minorHAnsi"/>
          <w:b/>
          <w:bCs/>
          <w:sz w:val="24"/>
        </w:rPr>
      </w:pPr>
      <w:r w:rsidRPr="00941599">
        <w:rPr>
          <w:rFonts w:asciiTheme="minorHAnsi" w:hAnsiTheme="minorHAnsi" w:cstheme="minorHAnsi"/>
          <w:b/>
          <w:bCs/>
          <w:sz w:val="24"/>
        </w:rPr>
        <w:t>Contents</w:t>
      </w:r>
    </w:p>
    <w:p w14:paraId="4ADEE3FB" w14:textId="77777777" w:rsidR="00941599" w:rsidRDefault="00941599" w:rsidP="006B690F">
      <w:pPr>
        <w:rPr>
          <w:rFonts w:asciiTheme="minorHAnsi" w:hAnsiTheme="minorHAnsi" w:cstheme="minorHAnsi"/>
          <w:szCs w:val="22"/>
        </w:rPr>
      </w:pPr>
    </w:p>
    <w:p w14:paraId="6E1BED0F" w14:textId="0461BADB" w:rsidR="004B61B0" w:rsidRDefault="00941599">
      <w:pPr>
        <w:pStyle w:val="TOC1"/>
        <w:rPr>
          <w:rFonts w:eastAsiaTheme="minorEastAsia" w:cstheme="minorBidi"/>
          <w:b w:val="0"/>
          <w:bCs w:val="0"/>
          <w:caps w:val="0"/>
          <w:noProof/>
          <w:kern w:val="2"/>
          <w:sz w:val="22"/>
          <w:szCs w:val="22"/>
          <w:lang w:eastAsia="en-GB"/>
          <w14:ligatures w14:val="standardContextual"/>
        </w:rPr>
      </w:pPr>
      <w:r>
        <w:rPr>
          <w:szCs w:val="22"/>
        </w:rPr>
        <w:fldChar w:fldCharType="begin"/>
      </w:r>
      <w:r>
        <w:rPr>
          <w:szCs w:val="22"/>
        </w:rPr>
        <w:instrText xml:space="preserve"> TOC \o "1-3" \h \z \u </w:instrText>
      </w:r>
      <w:r>
        <w:rPr>
          <w:szCs w:val="22"/>
        </w:rPr>
        <w:fldChar w:fldCharType="separate"/>
      </w:r>
      <w:hyperlink w:anchor="_Toc137553436" w:history="1">
        <w:r w:rsidR="004B61B0" w:rsidRPr="002645FF">
          <w:rPr>
            <w:rStyle w:val="Hyperlink"/>
            <w:noProof/>
          </w:rPr>
          <w:t>1 Introduction</w:t>
        </w:r>
        <w:r w:rsidR="004B61B0">
          <w:rPr>
            <w:noProof/>
            <w:webHidden/>
          </w:rPr>
          <w:tab/>
        </w:r>
        <w:r w:rsidR="004B61B0">
          <w:rPr>
            <w:noProof/>
            <w:webHidden/>
          </w:rPr>
          <w:fldChar w:fldCharType="begin"/>
        </w:r>
        <w:r w:rsidR="004B61B0">
          <w:rPr>
            <w:noProof/>
            <w:webHidden/>
          </w:rPr>
          <w:instrText xml:space="preserve"> PAGEREF _Toc137553436 \h </w:instrText>
        </w:r>
        <w:r w:rsidR="004B61B0">
          <w:rPr>
            <w:noProof/>
            <w:webHidden/>
          </w:rPr>
        </w:r>
        <w:r w:rsidR="004B61B0">
          <w:rPr>
            <w:noProof/>
            <w:webHidden/>
          </w:rPr>
          <w:fldChar w:fldCharType="separate"/>
        </w:r>
        <w:r w:rsidR="00C73E68">
          <w:rPr>
            <w:noProof/>
            <w:webHidden/>
          </w:rPr>
          <w:t>2</w:t>
        </w:r>
        <w:r w:rsidR="004B61B0">
          <w:rPr>
            <w:noProof/>
            <w:webHidden/>
          </w:rPr>
          <w:fldChar w:fldCharType="end"/>
        </w:r>
      </w:hyperlink>
    </w:p>
    <w:p w14:paraId="4062513C" w14:textId="1B598F50" w:rsidR="004B61B0" w:rsidRDefault="004B61B0">
      <w:pPr>
        <w:pStyle w:val="TOC1"/>
        <w:rPr>
          <w:rFonts w:eastAsiaTheme="minorEastAsia" w:cstheme="minorBidi"/>
          <w:b w:val="0"/>
          <w:bCs w:val="0"/>
          <w:caps w:val="0"/>
          <w:noProof/>
          <w:kern w:val="2"/>
          <w:sz w:val="22"/>
          <w:szCs w:val="22"/>
          <w:lang w:eastAsia="en-GB"/>
          <w14:ligatures w14:val="standardContextual"/>
        </w:rPr>
      </w:pPr>
      <w:hyperlink w:anchor="_Toc137553437" w:history="1">
        <w:r w:rsidRPr="002645FF">
          <w:rPr>
            <w:rStyle w:val="Hyperlink"/>
            <w:noProof/>
          </w:rPr>
          <w:t>2 Aims</w:t>
        </w:r>
        <w:r>
          <w:rPr>
            <w:noProof/>
            <w:webHidden/>
          </w:rPr>
          <w:tab/>
        </w:r>
        <w:r>
          <w:rPr>
            <w:noProof/>
            <w:webHidden/>
          </w:rPr>
          <w:fldChar w:fldCharType="begin"/>
        </w:r>
        <w:r>
          <w:rPr>
            <w:noProof/>
            <w:webHidden/>
          </w:rPr>
          <w:instrText xml:space="preserve"> PAGEREF _Toc137553437 \h </w:instrText>
        </w:r>
        <w:r>
          <w:rPr>
            <w:noProof/>
            <w:webHidden/>
          </w:rPr>
        </w:r>
        <w:r>
          <w:rPr>
            <w:noProof/>
            <w:webHidden/>
          </w:rPr>
          <w:fldChar w:fldCharType="separate"/>
        </w:r>
        <w:r w:rsidR="00C73E68">
          <w:rPr>
            <w:noProof/>
            <w:webHidden/>
          </w:rPr>
          <w:t>2</w:t>
        </w:r>
        <w:r>
          <w:rPr>
            <w:noProof/>
            <w:webHidden/>
          </w:rPr>
          <w:fldChar w:fldCharType="end"/>
        </w:r>
      </w:hyperlink>
    </w:p>
    <w:p w14:paraId="16D33D25" w14:textId="67348A42" w:rsidR="004B61B0" w:rsidRDefault="004B61B0">
      <w:pPr>
        <w:pStyle w:val="TOC1"/>
        <w:rPr>
          <w:rFonts w:eastAsiaTheme="minorEastAsia" w:cstheme="minorBidi"/>
          <w:b w:val="0"/>
          <w:bCs w:val="0"/>
          <w:caps w:val="0"/>
          <w:noProof/>
          <w:kern w:val="2"/>
          <w:sz w:val="22"/>
          <w:szCs w:val="22"/>
          <w:lang w:eastAsia="en-GB"/>
          <w14:ligatures w14:val="standardContextual"/>
        </w:rPr>
      </w:pPr>
      <w:hyperlink w:anchor="_Toc137553438" w:history="1">
        <w:r w:rsidRPr="002645FF">
          <w:rPr>
            <w:rStyle w:val="Hyperlink"/>
            <w:noProof/>
          </w:rPr>
          <w:t>3 Changes made from September 2023 following updated DfE guidance</w:t>
        </w:r>
        <w:r>
          <w:rPr>
            <w:noProof/>
            <w:webHidden/>
          </w:rPr>
          <w:tab/>
        </w:r>
        <w:r>
          <w:rPr>
            <w:noProof/>
            <w:webHidden/>
          </w:rPr>
          <w:fldChar w:fldCharType="begin"/>
        </w:r>
        <w:r>
          <w:rPr>
            <w:noProof/>
            <w:webHidden/>
          </w:rPr>
          <w:instrText xml:space="preserve"> PAGEREF _Toc137553438 \h </w:instrText>
        </w:r>
        <w:r>
          <w:rPr>
            <w:noProof/>
            <w:webHidden/>
          </w:rPr>
        </w:r>
        <w:r>
          <w:rPr>
            <w:noProof/>
            <w:webHidden/>
          </w:rPr>
          <w:fldChar w:fldCharType="separate"/>
        </w:r>
        <w:r w:rsidR="00C73E68">
          <w:rPr>
            <w:noProof/>
            <w:webHidden/>
          </w:rPr>
          <w:t>2</w:t>
        </w:r>
        <w:r>
          <w:rPr>
            <w:noProof/>
            <w:webHidden/>
          </w:rPr>
          <w:fldChar w:fldCharType="end"/>
        </w:r>
      </w:hyperlink>
    </w:p>
    <w:p w14:paraId="40DD7FD2" w14:textId="1DE3A0F7" w:rsidR="004B61B0" w:rsidRDefault="004B61B0">
      <w:pPr>
        <w:pStyle w:val="TOC1"/>
        <w:rPr>
          <w:rFonts w:eastAsiaTheme="minorEastAsia" w:cstheme="minorBidi"/>
          <w:b w:val="0"/>
          <w:bCs w:val="0"/>
          <w:caps w:val="0"/>
          <w:noProof/>
          <w:kern w:val="2"/>
          <w:sz w:val="22"/>
          <w:szCs w:val="22"/>
          <w:lang w:eastAsia="en-GB"/>
          <w14:ligatures w14:val="standardContextual"/>
        </w:rPr>
      </w:pPr>
      <w:hyperlink w:anchor="_Toc137553439" w:history="1">
        <w:r w:rsidRPr="002645FF">
          <w:rPr>
            <w:rStyle w:val="Hyperlink"/>
            <w:noProof/>
          </w:rPr>
          <w:t>4 Legislation and statutory guidance</w:t>
        </w:r>
        <w:r>
          <w:rPr>
            <w:noProof/>
            <w:webHidden/>
          </w:rPr>
          <w:tab/>
        </w:r>
        <w:r>
          <w:rPr>
            <w:noProof/>
            <w:webHidden/>
          </w:rPr>
          <w:fldChar w:fldCharType="begin"/>
        </w:r>
        <w:r>
          <w:rPr>
            <w:noProof/>
            <w:webHidden/>
          </w:rPr>
          <w:instrText xml:space="preserve"> PAGEREF _Toc137553439 \h </w:instrText>
        </w:r>
        <w:r>
          <w:rPr>
            <w:noProof/>
            <w:webHidden/>
          </w:rPr>
        </w:r>
        <w:r>
          <w:rPr>
            <w:noProof/>
            <w:webHidden/>
          </w:rPr>
          <w:fldChar w:fldCharType="separate"/>
        </w:r>
        <w:r w:rsidR="00C73E68">
          <w:rPr>
            <w:noProof/>
            <w:webHidden/>
          </w:rPr>
          <w:t>2</w:t>
        </w:r>
        <w:r>
          <w:rPr>
            <w:noProof/>
            <w:webHidden/>
          </w:rPr>
          <w:fldChar w:fldCharType="end"/>
        </w:r>
      </w:hyperlink>
    </w:p>
    <w:p w14:paraId="0C7D6ACB" w14:textId="46570DB0" w:rsidR="004B61B0" w:rsidRDefault="004B61B0">
      <w:pPr>
        <w:pStyle w:val="TOC1"/>
        <w:rPr>
          <w:rFonts w:eastAsiaTheme="minorEastAsia" w:cstheme="minorBidi"/>
          <w:b w:val="0"/>
          <w:bCs w:val="0"/>
          <w:caps w:val="0"/>
          <w:noProof/>
          <w:kern w:val="2"/>
          <w:sz w:val="22"/>
          <w:szCs w:val="22"/>
          <w:lang w:eastAsia="en-GB"/>
          <w14:ligatures w14:val="standardContextual"/>
        </w:rPr>
      </w:pPr>
      <w:hyperlink w:anchor="_Toc137553440" w:history="1">
        <w:r w:rsidRPr="002645FF">
          <w:rPr>
            <w:rStyle w:val="Hyperlink"/>
            <w:noProof/>
          </w:rPr>
          <w:t>5 The ECT induction programme</w:t>
        </w:r>
        <w:r>
          <w:rPr>
            <w:noProof/>
            <w:webHidden/>
          </w:rPr>
          <w:tab/>
        </w:r>
        <w:r>
          <w:rPr>
            <w:noProof/>
            <w:webHidden/>
          </w:rPr>
          <w:fldChar w:fldCharType="begin"/>
        </w:r>
        <w:r>
          <w:rPr>
            <w:noProof/>
            <w:webHidden/>
          </w:rPr>
          <w:instrText xml:space="preserve"> PAGEREF _Toc137553440 \h </w:instrText>
        </w:r>
        <w:r>
          <w:rPr>
            <w:noProof/>
            <w:webHidden/>
          </w:rPr>
        </w:r>
        <w:r>
          <w:rPr>
            <w:noProof/>
            <w:webHidden/>
          </w:rPr>
          <w:fldChar w:fldCharType="separate"/>
        </w:r>
        <w:r w:rsidR="00C73E68">
          <w:rPr>
            <w:noProof/>
            <w:webHidden/>
          </w:rPr>
          <w:t>3</w:t>
        </w:r>
        <w:r>
          <w:rPr>
            <w:noProof/>
            <w:webHidden/>
          </w:rPr>
          <w:fldChar w:fldCharType="end"/>
        </w:r>
      </w:hyperlink>
    </w:p>
    <w:p w14:paraId="42769682" w14:textId="7C5CB344" w:rsidR="004B61B0" w:rsidRDefault="004B61B0">
      <w:pPr>
        <w:pStyle w:val="TOC2"/>
        <w:rPr>
          <w:rFonts w:eastAsiaTheme="minorEastAsia" w:cstheme="minorBidi"/>
          <w:smallCaps w:val="0"/>
          <w:noProof/>
          <w:kern w:val="2"/>
          <w:sz w:val="22"/>
          <w:szCs w:val="22"/>
          <w:lang w:eastAsia="en-GB"/>
          <w14:ligatures w14:val="standardContextual"/>
        </w:rPr>
      </w:pPr>
      <w:hyperlink w:anchor="_Toc137553441" w:history="1">
        <w:r w:rsidRPr="002645FF">
          <w:rPr>
            <w:rStyle w:val="Hyperlink"/>
            <w:noProof/>
          </w:rPr>
          <w:t>5.1 Posts for induction</w:t>
        </w:r>
        <w:r>
          <w:rPr>
            <w:noProof/>
            <w:webHidden/>
          </w:rPr>
          <w:tab/>
        </w:r>
        <w:r>
          <w:rPr>
            <w:noProof/>
            <w:webHidden/>
          </w:rPr>
          <w:fldChar w:fldCharType="begin"/>
        </w:r>
        <w:r>
          <w:rPr>
            <w:noProof/>
            <w:webHidden/>
          </w:rPr>
          <w:instrText xml:space="preserve"> PAGEREF _Toc137553441 \h </w:instrText>
        </w:r>
        <w:r>
          <w:rPr>
            <w:noProof/>
            <w:webHidden/>
          </w:rPr>
        </w:r>
        <w:r>
          <w:rPr>
            <w:noProof/>
            <w:webHidden/>
          </w:rPr>
          <w:fldChar w:fldCharType="separate"/>
        </w:r>
        <w:r w:rsidR="00C73E68">
          <w:rPr>
            <w:noProof/>
            <w:webHidden/>
          </w:rPr>
          <w:t>3</w:t>
        </w:r>
        <w:r>
          <w:rPr>
            <w:noProof/>
            <w:webHidden/>
          </w:rPr>
          <w:fldChar w:fldCharType="end"/>
        </w:r>
      </w:hyperlink>
    </w:p>
    <w:p w14:paraId="5A78CBDF" w14:textId="022D992D" w:rsidR="004B61B0" w:rsidRDefault="004B61B0">
      <w:pPr>
        <w:pStyle w:val="TOC2"/>
        <w:rPr>
          <w:rFonts w:eastAsiaTheme="minorEastAsia" w:cstheme="minorBidi"/>
          <w:smallCaps w:val="0"/>
          <w:noProof/>
          <w:kern w:val="2"/>
          <w:sz w:val="22"/>
          <w:szCs w:val="22"/>
          <w:lang w:eastAsia="en-GB"/>
          <w14:ligatures w14:val="standardContextual"/>
        </w:rPr>
      </w:pPr>
      <w:hyperlink w:anchor="_Toc137553442" w:history="1">
        <w:r w:rsidRPr="002645FF">
          <w:rPr>
            <w:rStyle w:val="Hyperlink"/>
            <w:noProof/>
          </w:rPr>
          <w:t>5.2 Support for ECTs</w:t>
        </w:r>
        <w:r>
          <w:rPr>
            <w:noProof/>
            <w:webHidden/>
          </w:rPr>
          <w:tab/>
        </w:r>
        <w:r>
          <w:rPr>
            <w:noProof/>
            <w:webHidden/>
          </w:rPr>
          <w:fldChar w:fldCharType="begin"/>
        </w:r>
        <w:r>
          <w:rPr>
            <w:noProof/>
            <w:webHidden/>
          </w:rPr>
          <w:instrText xml:space="preserve"> PAGEREF _Toc137553442 \h </w:instrText>
        </w:r>
        <w:r>
          <w:rPr>
            <w:noProof/>
            <w:webHidden/>
          </w:rPr>
        </w:r>
        <w:r>
          <w:rPr>
            <w:noProof/>
            <w:webHidden/>
          </w:rPr>
          <w:fldChar w:fldCharType="separate"/>
        </w:r>
        <w:r w:rsidR="00C73E68">
          <w:rPr>
            <w:noProof/>
            <w:webHidden/>
          </w:rPr>
          <w:t>3</w:t>
        </w:r>
        <w:r>
          <w:rPr>
            <w:noProof/>
            <w:webHidden/>
          </w:rPr>
          <w:fldChar w:fldCharType="end"/>
        </w:r>
      </w:hyperlink>
    </w:p>
    <w:p w14:paraId="67321143" w14:textId="5D0C2412" w:rsidR="004B61B0" w:rsidRDefault="004B61B0">
      <w:pPr>
        <w:pStyle w:val="TOC2"/>
        <w:rPr>
          <w:rFonts w:eastAsiaTheme="minorEastAsia" w:cstheme="minorBidi"/>
          <w:smallCaps w:val="0"/>
          <w:noProof/>
          <w:kern w:val="2"/>
          <w:sz w:val="22"/>
          <w:szCs w:val="22"/>
          <w:lang w:eastAsia="en-GB"/>
          <w14:ligatures w14:val="standardContextual"/>
        </w:rPr>
      </w:pPr>
      <w:hyperlink w:anchor="_Toc137553443" w:history="1">
        <w:r w:rsidRPr="002645FF">
          <w:rPr>
            <w:rStyle w:val="Hyperlink"/>
            <w:noProof/>
          </w:rPr>
          <w:t>5.3 Assessments of ECT performance</w:t>
        </w:r>
        <w:r>
          <w:rPr>
            <w:noProof/>
            <w:webHidden/>
          </w:rPr>
          <w:tab/>
        </w:r>
        <w:r>
          <w:rPr>
            <w:noProof/>
            <w:webHidden/>
          </w:rPr>
          <w:fldChar w:fldCharType="begin"/>
        </w:r>
        <w:r>
          <w:rPr>
            <w:noProof/>
            <w:webHidden/>
          </w:rPr>
          <w:instrText xml:space="preserve"> PAGEREF _Toc137553443 \h </w:instrText>
        </w:r>
        <w:r>
          <w:rPr>
            <w:noProof/>
            <w:webHidden/>
          </w:rPr>
        </w:r>
        <w:r>
          <w:rPr>
            <w:noProof/>
            <w:webHidden/>
          </w:rPr>
          <w:fldChar w:fldCharType="separate"/>
        </w:r>
        <w:r w:rsidR="00C73E68">
          <w:rPr>
            <w:noProof/>
            <w:webHidden/>
          </w:rPr>
          <w:t>4</w:t>
        </w:r>
        <w:r>
          <w:rPr>
            <w:noProof/>
            <w:webHidden/>
          </w:rPr>
          <w:fldChar w:fldCharType="end"/>
        </w:r>
      </w:hyperlink>
    </w:p>
    <w:p w14:paraId="06CD1CB9" w14:textId="2423472F" w:rsidR="004B61B0" w:rsidRDefault="004B61B0">
      <w:pPr>
        <w:pStyle w:val="TOC2"/>
        <w:rPr>
          <w:rFonts w:eastAsiaTheme="minorEastAsia" w:cstheme="minorBidi"/>
          <w:smallCaps w:val="0"/>
          <w:noProof/>
          <w:kern w:val="2"/>
          <w:sz w:val="22"/>
          <w:szCs w:val="22"/>
          <w:lang w:eastAsia="en-GB"/>
          <w14:ligatures w14:val="standardContextual"/>
        </w:rPr>
      </w:pPr>
      <w:hyperlink w:anchor="_Toc137553444" w:history="1">
        <w:r w:rsidRPr="002645FF">
          <w:rPr>
            <w:rStyle w:val="Hyperlink"/>
            <w:noProof/>
          </w:rPr>
          <w:t>5.4 At-risk procedures</w:t>
        </w:r>
        <w:r>
          <w:rPr>
            <w:noProof/>
            <w:webHidden/>
          </w:rPr>
          <w:tab/>
        </w:r>
        <w:r>
          <w:rPr>
            <w:noProof/>
            <w:webHidden/>
          </w:rPr>
          <w:fldChar w:fldCharType="begin"/>
        </w:r>
        <w:r>
          <w:rPr>
            <w:noProof/>
            <w:webHidden/>
          </w:rPr>
          <w:instrText xml:space="preserve"> PAGEREF _Toc137553444 \h </w:instrText>
        </w:r>
        <w:r>
          <w:rPr>
            <w:noProof/>
            <w:webHidden/>
          </w:rPr>
        </w:r>
        <w:r>
          <w:rPr>
            <w:noProof/>
            <w:webHidden/>
          </w:rPr>
          <w:fldChar w:fldCharType="separate"/>
        </w:r>
        <w:r w:rsidR="00C73E68">
          <w:rPr>
            <w:noProof/>
            <w:webHidden/>
          </w:rPr>
          <w:t>4</w:t>
        </w:r>
        <w:r>
          <w:rPr>
            <w:noProof/>
            <w:webHidden/>
          </w:rPr>
          <w:fldChar w:fldCharType="end"/>
        </w:r>
      </w:hyperlink>
    </w:p>
    <w:p w14:paraId="05D38F78" w14:textId="43BC769A" w:rsidR="004B61B0" w:rsidRDefault="004B61B0">
      <w:pPr>
        <w:pStyle w:val="TOC1"/>
        <w:rPr>
          <w:rFonts w:eastAsiaTheme="minorEastAsia" w:cstheme="minorBidi"/>
          <w:b w:val="0"/>
          <w:bCs w:val="0"/>
          <w:caps w:val="0"/>
          <w:noProof/>
          <w:kern w:val="2"/>
          <w:sz w:val="22"/>
          <w:szCs w:val="22"/>
          <w:lang w:eastAsia="en-GB"/>
          <w14:ligatures w14:val="standardContextual"/>
        </w:rPr>
      </w:pPr>
      <w:hyperlink w:anchor="_Toc137553445" w:history="1">
        <w:r w:rsidRPr="002645FF">
          <w:rPr>
            <w:rStyle w:val="Hyperlink"/>
            <w:noProof/>
          </w:rPr>
          <w:t>6 Roles and responsibilities</w:t>
        </w:r>
        <w:r>
          <w:rPr>
            <w:noProof/>
            <w:webHidden/>
          </w:rPr>
          <w:tab/>
        </w:r>
        <w:r>
          <w:rPr>
            <w:noProof/>
            <w:webHidden/>
          </w:rPr>
          <w:fldChar w:fldCharType="begin"/>
        </w:r>
        <w:r>
          <w:rPr>
            <w:noProof/>
            <w:webHidden/>
          </w:rPr>
          <w:instrText xml:space="preserve"> PAGEREF _Toc137553445 \h </w:instrText>
        </w:r>
        <w:r>
          <w:rPr>
            <w:noProof/>
            <w:webHidden/>
          </w:rPr>
        </w:r>
        <w:r>
          <w:rPr>
            <w:noProof/>
            <w:webHidden/>
          </w:rPr>
          <w:fldChar w:fldCharType="separate"/>
        </w:r>
        <w:r w:rsidR="00C73E68">
          <w:rPr>
            <w:noProof/>
            <w:webHidden/>
          </w:rPr>
          <w:t>5</w:t>
        </w:r>
        <w:r>
          <w:rPr>
            <w:noProof/>
            <w:webHidden/>
          </w:rPr>
          <w:fldChar w:fldCharType="end"/>
        </w:r>
      </w:hyperlink>
    </w:p>
    <w:p w14:paraId="2033B328" w14:textId="27FE3562" w:rsidR="004B61B0" w:rsidRDefault="004B61B0">
      <w:pPr>
        <w:pStyle w:val="TOC2"/>
        <w:rPr>
          <w:rFonts w:eastAsiaTheme="minorEastAsia" w:cstheme="minorBidi"/>
          <w:smallCaps w:val="0"/>
          <w:noProof/>
          <w:kern w:val="2"/>
          <w:sz w:val="22"/>
          <w:szCs w:val="22"/>
          <w:lang w:eastAsia="en-GB"/>
          <w14:ligatures w14:val="standardContextual"/>
        </w:rPr>
      </w:pPr>
      <w:hyperlink w:anchor="_Toc137553446" w:history="1">
        <w:r w:rsidRPr="002645FF">
          <w:rPr>
            <w:rStyle w:val="Hyperlink"/>
            <w:noProof/>
          </w:rPr>
          <w:t>6.1 Role of the ECT</w:t>
        </w:r>
        <w:r>
          <w:rPr>
            <w:noProof/>
            <w:webHidden/>
          </w:rPr>
          <w:tab/>
        </w:r>
        <w:r>
          <w:rPr>
            <w:noProof/>
            <w:webHidden/>
          </w:rPr>
          <w:fldChar w:fldCharType="begin"/>
        </w:r>
        <w:r>
          <w:rPr>
            <w:noProof/>
            <w:webHidden/>
          </w:rPr>
          <w:instrText xml:space="preserve"> PAGEREF _Toc137553446 \h </w:instrText>
        </w:r>
        <w:r>
          <w:rPr>
            <w:noProof/>
            <w:webHidden/>
          </w:rPr>
        </w:r>
        <w:r>
          <w:rPr>
            <w:noProof/>
            <w:webHidden/>
          </w:rPr>
          <w:fldChar w:fldCharType="separate"/>
        </w:r>
        <w:r w:rsidR="00C73E68">
          <w:rPr>
            <w:noProof/>
            <w:webHidden/>
          </w:rPr>
          <w:t>5</w:t>
        </w:r>
        <w:r>
          <w:rPr>
            <w:noProof/>
            <w:webHidden/>
          </w:rPr>
          <w:fldChar w:fldCharType="end"/>
        </w:r>
      </w:hyperlink>
    </w:p>
    <w:p w14:paraId="7A6CC0B9" w14:textId="2789759B" w:rsidR="004B61B0" w:rsidRDefault="004B61B0">
      <w:pPr>
        <w:pStyle w:val="TOC2"/>
        <w:rPr>
          <w:rFonts w:eastAsiaTheme="minorEastAsia" w:cstheme="minorBidi"/>
          <w:smallCaps w:val="0"/>
          <w:noProof/>
          <w:kern w:val="2"/>
          <w:sz w:val="22"/>
          <w:szCs w:val="22"/>
          <w:lang w:eastAsia="en-GB"/>
          <w14:ligatures w14:val="standardContextual"/>
        </w:rPr>
      </w:pPr>
      <w:hyperlink w:anchor="_Toc137553447" w:history="1">
        <w:r w:rsidRPr="002645FF">
          <w:rPr>
            <w:rStyle w:val="Hyperlink"/>
            <w:noProof/>
          </w:rPr>
          <w:t>6.2 Role of the headteacher</w:t>
        </w:r>
        <w:r>
          <w:rPr>
            <w:noProof/>
            <w:webHidden/>
          </w:rPr>
          <w:tab/>
        </w:r>
        <w:r>
          <w:rPr>
            <w:noProof/>
            <w:webHidden/>
          </w:rPr>
          <w:fldChar w:fldCharType="begin"/>
        </w:r>
        <w:r>
          <w:rPr>
            <w:noProof/>
            <w:webHidden/>
          </w:rPr>
          <w:instrText xml:space="preserve"> PAGEREF _Toc137553447 \h </w:instrText>
        </w:r>
        <w:r>
          <w:rPr>
            <w:noProof/>
            <w:webHidden/>
          </w:rPr>
        </w:r>
        <w:r>
          <w:rPr>
            <w:noProof/>
            <w:webHidden/>
          </w:rPr>
          <w:fldChar w:fldCharType="separate"/>
        </w:r>
        <w:r w:rsidR="00C73E68">
          <w:rPr>
            <w:noProof/>
            <w:webHidden/>
          </w:rPr>
          <w:t>5</w:t>
        </w:r>
        <w:r>
          <w:rPr>
            <w:noProof/>
            <w:webHidden/>
          </w:rPr>
          <w:fldChar w:fldCharType="end"/>
        </w:r>
      </w:hyperlink>
    </w:p>
    <w:p w14:paraId="392A6614" w14:textId="2190BA35" w:rsidR="004B61B0" w:rsidRDefault="004B61B0">
      <w:pPr>
        <w:pStyle w:val="TOC2"/>
        <w:rPr>
          <w:rFonts w:eastAsiaTheme="minorEastAsia" w:cstheme="minorBidi"/>
          <w:smallCaps w:val="0"/>
          <w:noProof/>
          <w:kern w:val="2"/>
          <w:sz w:val="22"/>
          <w:szCs w:val="22"/>
          <w:lang w:eastAsia="en-GB"/>
          <w14:ligatures w14:val="standardContextual"/>
        </w:rPr>
      </w:pPr>
      <w:hyperlink w:anchor="_Toc137553448" w:history="1">
        <w:r w:rsidRPr="002645FF">
          <w:rPr>
            <w:rStyle w:val="Hyperlink"/>
            <w:noProof/>
          </w:rPr>
          <w:t>6.3 Role of the induction tutor</w:t>
        </w:r>
        <w:r>
          <w:rPr>
            <w:noProof/>
            <w:webHidden/>
          </w:rPr>
          <w:tab/>
        </w:r>
        <w:r>
          <w:rPr>
            <w:noProof/>
            <w:webHidden/>
          </w:rPr>
          <w:fldChar w:fldCharType="begin"/>
        </w:r>
        <w:r>
          <w:rPr>
            <w:noProof/>
            <w:webHidden/>
          </w:rPr>
          <w:instrText xml:space="preserve"> PAGEREF _Toc137553448 \h </w:instrText>
        </w:r>
        <w:r>
          <w:rPr>
            <w:noProof/>
            <w:webHidden/>
          </w:rPr>
        </w:r>
        <w:r>
          <w:rPr>
            <w:noProof/>
            <w:webHidden/>
          </w:rPr>
          <w:fldChar w:fldCharType="separate"/>
        </w:r>
        <w:r w:rsidR="00C73E68">
          <w:rPr>
            <w:noProof/>
            <w:webHidden/>
          </w:rPr>
          <w:t>6</w:t>
        </w:r>
        <w:r>
          <w:rPr>
            <w:noProof/>
            <w:webHidden/>
          </w:rPr>
          <w:fldChar w:fldCharType="end"/>
        </w:r>
      </w:hyperlink>
    </w:p>
    <w:p w14:paraId="2A9AE442" w14:textId="7C283346" w:rsidR="004B61B0" w:rsidRDefault="004B61B0">
      <w:pPr>
        <w:pStyle w:val="TOC2"/>
        <w:rPr>
          <w:rFonts w:eastAsiaTheme="minorEastAsia" w:cstheme="minorBidi"/>
          <w:smallCaps w:val="0"/>
          <w:noProof/>
          <w:kern w:val="2"/>
          <w:sz w:val="22"/>
          <w:szCs w:val="22"/>
          <w:lang w:eastAsia="en-GB"/>
          <w14:ligatures w14:val="standardContextual"/>
        </w:rPr>
      </w:pPr>
      <w:hyperlink w:anchor="_Toc137553449" w:history="1">
        <w:r w:rsidRPr="002645FF">
          <w:rPr>
            <w:rStyle w:val="Hyperlink"/>
            <w:noProof/>
          </w:rPr>
          <w:t>6.4 Role of the induction mentor</w:t>
        </w:r>
        <w:r>
          <w:rPr>
            <w:noProof/>
            <w:webHidden/>
          </w:rPr>
          <w:tab/>
        </w:r>
        <w:r>
          <w:rPr>
            <w:noProof/>
            <w:webHidden/>
          </w:rPr>
          <w:fldChar w:fldCharType="begin"/>
        </w:r>
        <w:r>
          <w:rPr>
            <w:noProof/>
            <w:webHidden/>
          </w:rPr>
          <w:instrText xml:space="preserve"> PAGEREF _Toc137553449 \h </w:instrText>
        </w:r>
        <w:r>
          <w:rPr>
            <w:noProof/>
            <w:webHidden/>
          </w:rPr>
        </w:r>
        <w:r>
          <w:rPr>
            <w:noProof/>
            <w:webHidden/>
          </w:rPr>
          <w:fldChar w:fldCharType="separate"/>
        </w:r>
        <w:r w:rsidR="00C73E68">
          <w:rPr>
            <w:noProof/>
            <w:webHidden/>
          </w:rPr>
          <w:t>6</w:t>
        </w:r>
        <w:r>
          <w:rPr>
            <w:noProof/>
            <w:webHidden/>
          </w:rPr>
          <w:fldChar w:fldCharType="end"/>
        </w:r>
      </w:hyperlink>
    </w:p>
    <w:p w14:paraId="13338D66" w14:textId="25C308FB" w:rsidR="004B61B0" w:rsidRDefault="004B61B0">
      <w:pPr>
        <w:pStyle w:val="TOC2"/>
        <w:rPr>
          <w:rFonts w:eastAsiaTheme="minorEastAsia" w:cstheme="minorBidi"/>
          <w:smallCaps w:val="0"/>
          <w:noProof/>
          <w:kern w:val="2"/>
          <w:sz w:val="22"/>
          <w:szCs w:val="22"/>
          <w:lang w:eastAsia="en-GB"/>
          <w14:ligatures w14:val="standardContextual"/>
        </w:rPr>
      </w:pPr>
      <w:hyperlink w:anchor="_Toc137553450" w:history="1">
        <w:r w:rsidRPr="002645FF">
          <w:rPr>
            <w:rStyle w:val="Hyperlink"/>
            <w:noProof/>
          </w:rPr>
          <w:t>6.5 Role of the Trust</w:t>
        </w:r>
        <w:r>
          <w:rPr>
            <w:noProof/>
            <w:webHidden/>
          </w:rPr>
          <w:tab/>
        </w:r>
        <w:r>
          <w:rPr>
            <w:noProof/>
            <w:webHidden/>
          </w:rPr>
          <w:fldChar w:fldCharType="begin"/>
        </w:r>
        <w:r>
          <w:rPr>
            <w:noProof/>
            <w:webHidden/>
          </w:rPr>
          <w:instrText xml:space="preserve"> PAGEREF _Toc137553450 \h </w:instrText>
        </w:r>
        <w:r>
          <w:rPr>
            <w:noProof/>
            <w:webHidden/>
          </w:rPr>
        </w:r>
        <w:r>
          <w:rPr>
            <w:noProof/>
            <w:webHidden/>
          </w:rPr>
          <w:fldChar w:fldCharType="separate"/>
        </w:r>
        <w:r w:rsidR="00C73E68">
          <w:rPr>
            <w:noProof/>
            <w:webHidden/>
          </w:rPr>
          <w:t>6</w:t>
        </w:r>
        <w:r>
          <w:rPr>
            <w:noProof/>
            <w:webHidden/>
          </w:rPr>
          <w:fldChar w:fldCharType="end"/>
        </w:r>
      </w:hyperlink>
    </w:p>
    <w:p w14:paraId="3BC4383A" w14:textId="10451256" w:rsidR="004B61B0" w:rsidRDefault="004B61B0">
      <w:pPr>
        <w:pStyle w:val="TOC1"/>
        <w:rPr>
          <w:rFonts w:eastAsiaTheme="minorEastAsia" w:cstheme="minorBidi"/>
          <w:b w:val="0"/>
          <w:bCs w:val="0"/>
          <w:caps w:val="0"/>
          <w:noProof/>
          <w:kern w:val="2"/>
          <w:sz w:val="22"/>
          <w:szCs w:val="22"/>
          <w:lang w:eastAsia="en-GB"/>
          <w14:ligatures w14:val="standardContextual"/>
        </w:rPr>
      </w:pPr>
      <w:hyperlink w:anchor="_Toc137553451" w:history="1">
        <w:r w:rsidRPr="002645FF">
          <w:rPr>
            <w:rStyle w:val="Hyperlink"/>
            <w:noProof/>
          </w:rPr>
          <w:t>7 Monitoring arrangements</w:t>
        </w:r>
        <w:r>
          <w:rPr>
            <w:noProof/>
            <w:webHidden/>
          </w:rPr>
          <w:tab/>
        </w:r>
        <w:r>
          <w:rPr>
            <w:noProof/>
            <w:webHidden/>
          </w:rPr>
          <w:fldChar w:fldCharType="begin"/>
        </w:r>
        <w:r>
          <w:rPr>
            <w:noProof/>
            <w:webHidden/>
          </w:rPr>
          <w:instrText xml:space="preserve"> PAGEREF _Toc137553451 \h </w:instrText>
        </w:r>
        <w:r>
          <w:rPr>
            <w:noProof/>
            <w:webHidden/>
          </w:rPr>
        </w:r>
        <w:r>
          <w:rPr>
            <w:noProof/>
            <w:webHidden/>
          </w:rPr>
          <w:fldChar w:fldCharType="separate"/>
        </w:r>
        <w:r w:rsidR="00C73E68">
          <w:rPr>
            <w:noProof/>
            <w:webHidden/>
          </w:rPr>
          <w:t>7</w:t>
        </w:r>
        <w:r>
          <w:rPr>
            <w:noProof/>
            <w:webHidden/>
          </w:rPr>
          <w:fldChar w:fldCharType="end"/>
        </w:r>
      </w:hyperlink>
    </w:p>
    <w:p w14:paraId="71ADEF6B" w14:textId="72A75FBA" w:rsidR="004B61B0" w:rsidRDefault="004B61B0">
      <w:pPr>
        <w:pStyle w:val="TOC1"/>
        <w:rPr>
          <w:rFonts w:eastAsiaTheme="minorEastAsia" w:cstheme="minorBidi"/>
          <w:b w:val="0"/>
          <w:bCs w:val="0"/>
          <w:caps w:val="0"/>
          <w:noProof/>
          <w:kern w:val="2"/>
          <w:sz w:val="22"/>
          <w:szCs w:val="22"/>
          <w:lang w:eastAsia="en-GB"/>
          <w14:ligatures w14:val="standardContextual"/>
        </w:rPr>
      </w:pPr>
      <w:hyperlink w:anchor="_Toc137553452" w:history="1">
        <w:r w:rsidRPr="002645FF">
          <w:rPr>
            <w:rStyle w:val="Hyperlink"/>
            <w:noProof/>
          </w:rPr>
          <w:t>8 Links with other policies</w:t>
        </w:r>
        <w:r>
          <w:rPr>
            <w:noProof/>
            <w:webHidden/>
          </w:rPr>
          <w:tab/>
        </w:r>
        <w:r>
          <w:rPr>
            <w:noProof/>
            <w:webHidden/>
          </w:rPr>
          <w:fldChar w:fldCharType="begin"/>
        </w:r>
        <w:r>
          <w:rPr>
            <w:noProof/>
            <w:webHidden/>
          </w:rPr>
          <w:instrText xml:space="preserve"> PAGEREF _Toc137553452 \h </w:instrText>
        </w:r>
        <w:r>
          <w:rPr>
            <w:noProof/>
            <w:webHidden/>
          </w:rPr>
        </w:r>
        <w:r>
          <w:rPr>
            <w:noProof/>
            <w:webHidden/>
          </w:rPr>
          <w:fldChar w:fldCharType="separate"/>
        </w:r>
        <w:r w:rsidR="00C73E68">
          <w:rPr>
            <w:noProof/>
            <w:webHidden/>
          </w:rPr>
          <w:t>7</w:t>
        </w:r>
        <w:r>
          <w:rPr>
            <w:noProof/>
            <w:webHidden/>
          </w:rPr>
          <w:fldChar w:fldCharType="end"/>
        </w:r>
      </w:hyperlink>
    </w:p>
    <w:p w14:paraId="303C2FFB" w14:textId="38C6E0B8" w:rsidR="00941599" w:rsidRPr="00917B41" w:rsidRDefault="00941599" w:rsidP="006B690F">
      <w:pPr>
        <w:rPr>
          <w:rFonts w:asciiTheme="minorHAnsi" w:hAnsiTheme="minorHAnsi" w:cstheme="minorHAnsi"/>
          <w:szCs w:val="22"/>
        </w:rPr>
      </w:pPr>
      <w:r>
        <w:rPr>
          <w:rFonts w:asciiTheme="minorHAnsi" w:hAnsiTheme="minorHAnsi" w:cstheme="minorHAnsi"/>
          <w:szCs w:val="22"/>
        </w:rPr>
        <w:fldChar w:fldCharType="end"/>
      </w:r>
    </w:p>
    <w:p w14:paraId="7D206052" w14:textId="77777777" w:rsidR="00423AAB" w:rsidRDefault="00423AAB" w:rsidP="00A42227">
      <w:pPr>
        <w:pStyle w:val="Heading1"/>
      </w:pPr>
      <w:bookmarkStart w:id="0" w:name="_Toc137553436"/>
    </w:p>
    <w:p w14:paraId="727C1962" w14:textId="17A0566D" w:rsidR="0008252C" w:rsidRPr="00A42227" w:rsidRDefault="00D9091A" w:rsidP="00A42227">
      <w:pPr>
        <w:pStyle w:val="Heading1"/>
      </w:pPr>
      <w:r>
        <w:t>1</w:t>
      </w:r>
      <w:r w:rsidR="00A0479B">
        <w:t xml:space="preserve"> </w:t>
      </w:r>
      <w:r w:rsidR="00917B41" w:rsidRPr="00A42227">
        <w:t>Introduction</w:t>
      </w:r>
      <w:bookmarkEnd w:id="0"/>
    </w:p>
    <w:p w14:paraId="1DE6CBC6" w14:textId="77777777" w:rsidR="00917B41" w:rsidRDefault="00917B41" w:rsidP="006B690F">
      <w:pPr>
        <w:rPr>
          <w:rFonts w:asciiTheme="minorHAnsi" w:hAnsiTheme="minorHAnsi" w:cstheme="minorHAnsi"/>
          <w:szCs w:val="22"/>
        </w:rPr>
      </w:pPr>
    </w:p>
    <w:p w14:paraId="0FE9E1E7" w14:textId="598FFD73" w:rsidR="00B92D17" w:rsidRPr="00370C10" w:rsidRDefault="0029768B" w:rsidP="00B92D17">
      <w:pPr>
        <w:spacing w:line="276" w:lineRule="auto"/>
        <w:rPr>
          <w:rFonts w:asciiTheme="minorHAnsi" w:hAnsiTheme="minorHAnsi"/>
          <w:b/>
          <w:szCs w:val="22"/>
        </w:rPr>
      </w:pPr>
      <w:r>
        <w:rPr>
          <w:rFonts w:ascii="Calibri" w:hAnsi="Calibri" w:cstheme="majorHAnsi"/>
        </w:rPr>
        <w:t xml:space="preserve">This </w:t>
      </w:r>
      <w:r w:rsidR="00A974A5">
        <w:rPr>
          <w:rFonts w:ascii="Calibri" w:hAnsi="Calibri" w:cstheme="majorHAnsi"/>
        </w:rPr>
        <w:t>induction policy applies to early career teachers and is in line with the Early Career Framework</w:t>
      </w:r>
      <w:r w:rsidR="00E73493">
        <w:rPr>
          <w:rFonts w:ascii="Calibri" w:hAnsi="Calibri" w:cstheme="majorHAnsi"/>
        </w:rPr>
        <w:t xml:space="preserve"> (with amendments following 2023 DfE consultation)</w:t>
      </w:r>
      <w:r w:rsidR="00A974A5">
        <w:rPr>
          <w:rFonts w:ascii="Calibri" w:hAnsi="Calibri" w:cstheme="majorHAnsi"/>
        </w:rPr>
        <w:t>. This policy has been adapted from The Key’s model policy</w:t>
      </w:r>
      <w:r w:rsidR="006B48A2">
        <w:rPr>
          <w:rFonts w:ascii="Calibri" w:hAnsi="Calibri" w:cstheme="majorHAnsi"/>
        </w:rPr>
        <w:t xml:space="preserve"> and approved by Forbes Solicitors.</w:t>
      </w:r>
    </w:p>
    <w:p w14:paraId="1C181A32" w14:textId="77777777" w:rsidR="0008252C" w:rsidRPr="00917B41" w:rsidRDefault="0008252C" w:rsidP="006B690F">
      <w:pPr>
        <w:rPr>
          <w:rFonts w:asciiTheme="minorHAnsi" w:hAnsiTheme="minorHAnsi" w:cstheme="minorHAnsi"/>
          <w:szCs w:val="22"/>
        </w:rPr>
      </w:pPr>
    </w:p>
    <w:p w14:paraId="7983C704" w14:textId="77777777" w:rsidR="00423AAB" w:rsidRDefault="00423AAB" w:rsidP="00A42227">
      <w:pPr>
        <w:pStyle w:val="Heading1"/>
      </w:pPr>
      <w:bookmarkStart w:id="1" w:name="_Toc137553437"/>
    </w:p>
    <w:p w14:paraId="5AF3D8F9" w14:textId="5E1C29FD" w:rsidR="00B71F51" w:rsidRPr="00B71F51" w:rsidRDefault="00D9091A" w:rsidP="00A42227">
      <w:pPr>
        <w:pStyle w:val="Heading1"/>
      </w:pPr>
      <w:r>
        <w:t>2</w:t>
      </w:r>
      <w:r w:rsidR="00A0479B">
        <w:t xml:space="preserve"> </w:t>
      </w:r>
      <w:r w:rsidR="00B71F51" w:rsidRPr="00B71F51">
        <w:t>Aims</w:t>
      </w:r>
      <w:bookmarkEnd w:id="1"/>
    </w:p>
    <w:p w14:paraId="2B4FED44" w14:textId="77777777" w:rsidR="002E0AE3" w:rsidRDefault="002E0AE3" w:rsidP="00B71F51">
      <w:pPr>
        <w:rPr>
          <w:rFonts w:asciiTheme="minorHAnsi" w:hAnsiTheme="minorHAnsi" w:cstheme="minorHAnsi"/>
          <w:szCs w:val="22"/>
        </w:rPr>
      </w:pPr>
    </w:p>
    <w:p w14:paraId="57D7B567" w14:textId="4E3D937C"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 xml:space="preserve">The </w:t>
      </w:r>
      <w:r w:rsidR="001E395A">
        <w:rPr>
          <w:rFonts w:asciiTheme="minorHAnsi" w:hAnsiTheme="minorHAnsi" w:cstheme="minorHAnsi"/>
          <w:szCs w:val="22"/>
        </w:rPr>
        <w:t xml:space="preserve">Trust </w:t>
      </w:r>
      <w:r w:rsidRPr="00B71F51">
        <w:rPr>
          <w:rFonts w:asciiTheme="minorHAnsi" w:hAnsiTheme="minorHAnsi" w:cstheme="minorHAnsi"/>
          <w:szCs w:val="22"/>
        </w:rPr>
        <w:t>aims to:</w:t>
      </w:r>
    </w:p>
    <w:p w14:paraId="09570E4F" w14:textId="502ED7C0" w:rsidR="00B71F51" w:rsidRPr="001E395A" w:rsidRDefault="00B71F51" w:rsidP="001E395A">
      <w:pPr>
        <w:pStyle w:val="ListParagraph"/>
        <w:numPr>
          <w:ilvl w:val="0"/>
          <w:numId w:val="18"/>
        </w:numPr>
        <w:rPr>
          <w:rFonts w:asciiTheme="minorHAnsi" w:hAnsiTheme="minorHAnsi" w:cstheme="minorHAnsi"/>
          <w:szCs w:val="22"/>
        </w:rPr>
      </w:pPr>
      <w:r w:rsidRPr="001E395A">
        <w:rPr>
          <w:rFonts w:asciiTheme="minorHAnsi" w:hAnsiTheme="minorHAnsi" w:cstheme="minorHAnsi"/>
          <w:szCs w:val="22"/>
        </w:rPr>
        <w:t>Run an ECT induction programme that meets all of the statutory requirements underpinned by the early career framework (ECF)</w:t>
      </w:r>
    </w:p>
    <w:p w14:paraId="6BCC90AA" w14:textId="3E1D82BE" w:rsidR="00B71F51" w:rsidRPr="001E395A" w:rsidRDefault="00B71F51" w:rsidP="001E395A">
      <w:pPr>
        <w:pStyle w:val="ListParagraph"/>
        <w:numPr>
          <w:ilvl w:val="0"/>
          <w:numId w:val="18"/>
        </w:numPr>
        <w:rPr>
          <w:rFonts w:asciiTheme="minorHAnsi" w:hAnsiTheme="minorHAnsi" w:cstheme="minorHAnsi"/>
          <w:szCs w:val="22"/>
        </w:rPr>
      </w:pPr>
      <w:r w:rsidRPr="001E395A">
        <w:rPr>
          <w:rFonts w:asciiTheme="minorHAnsi" w:hAnsiTheme="minorHAnsi" w:cstheme="minorHAnsi"/>
          <w:szCs w:val="22"/>
        </w:rPr>
        <w:t>Provide ECTs with a supportive environment that develops them and equips them with the tools to be effective and successful teachers</w:t>
      </w:r>
    </w:p>
    <w:p w14:paraId="21D6AACB" w14:textId="0D2D7F4E" w:rsidR="00B71F51" w:rsidRPr="001E395A" w:rsidRDefault="00B71F51" w:rsidP="001E395A">
      <w:pPr>
        <w:pStyle w:val="ListParagraph"/>
        <w:numPr>
          <w:ilvl w:val="0"/>
          <w:numId w:val="18"/>
        </w:numPr>
        <w:rPr>
          <w:rFonts w:asciiTheme="minorHAnsi" w:hAnsiTheme="minorHAnsi" w:cstheme="minorHAnsi"/>
          <w:szCs w:val="22"/>
        </w:rPr>
      </w:pPr>
      <w:r w:rsidRPr="001E395A">
        <w:rPr>
          <w:rFonts w:asciiTheme="minorHAnsi" w:hAnsiTheme="minorHAnsi" w:cstheme="minorHAnsi"/>
          <w:szCs w:val="22"/>
        </w:rPr>
        <w:t>Make sure all staff understand their role in the ECT induction programme</w:t>
      </w:r>
    </w:p>
    <w:p w14:paraId="4362E9EA" w14:textId="77777777" w:rsidR="00B71F51" w:rsidRPr="00B71F51" w:rsidRDefault="00B71F51" w:rsidP="00B71F51">
      <w:pPr>
        <w:rPr>
          <w:rFonts w:asciiTheme="minorHAnsi" w:hAnsiTheme="minorHAnsi" w:cstheme="minorHAnsi"/>
          <w:szCs w:val="22"/>
        </w:rPr>
      </w:pPr>
    </w:p>
    <w:p w14:paraId="2028E79B" w14:textId="77777777" w:rsidR="00423AAB" w:rsidRDefault="00423AAB" w:rsidP="00A42227">
      <w:pPr>
        <w:pStyle w:val="Heading1"/>
      </w:pPr>
      <w:bookmarkStart w:id="2" w:name="_Toc137553438"/>
    </w:p>
    <w:p w14:paraId="44B48A61" w14:textId="4F76EB2C" w:rsidR="00B71F51" w:rsidRPr="00B71F51" w:rsidRDefault="00A0479B" w:rsidP="00A42227">
      <w:pPr>
        <w:pStyle w:val="Heading1"/>
      </w:pPr>
      <w:r>
        <w:t xml:space="preserve">3 </w:t>
      </w:r>
      <w:r w:rsidR="002B6C82">
        <w:t>Changes made from September 2023 following updated DfE guidance</w:t>
      </w:r>
      <w:bookmarkEnd w:id="2"/>
    </w:p>
    <w:p w14:paraId="319A20FE" w14:textId="77777777" w:rsidR="002E0AE3" w:rsidRDefault="002E0AE3" w:rsidP="00B71F51">
      <w:pPr>
        <w:rPr>
          <w:rFonts w:asciiTheme="minorHAnsi" w:hAnsiTheme="minorHAnsi" w:cstheme="minorHAnsi"/>
          <w:szCs w:val="22"/>
        </w:rPr>
      </w:pPr>
    </w:p>
    <w:p w14:paraId="2527992A" w14:textId="0E6083D9" w:rsidR="00B71F51" w:rsidRDefault="002B6C82" w:rsidP="00B71F51">
      <w:pPr>
        <w:rPr>
          <w:rFonts w:asciiTheme="minorHAnsi" w:hAnsiTheme="minorHAnsi" w:cstheme="minorHAnsi"/>
          <w:szCs w:val="22"/>
        </w:rPr>
      </w:pPr>
      <w:r>
        <w:rPr>
          <w:rFonts w:asciiTheme="minorHAnsi" w:hAnsiTheme="minorHAnsi" w:cstheme="minorHAnsi"/>
          <w:szCs w:val="22"/>
        </w:rPr>
        <w:t>ECT and mentor sessions should be timetabled during teaching hours. In exceptional circumstances, due to timetabling constraints, mentoring can take place outside teaching hours but always scheduled within contracted time.</w:t>
      </w:r>
    </w:p>
    <w:p w14:paraId="4B5B2C1D" w14:textId="77777777" w:rsidR="002B6C82" w:rsidRDefault="002B6C82" w:rsidP="00B71F51">
      <w:pPr>
        <w:rPr>
          <w:rFonts w:asciiTheme="minorHAnsi" w:hAnsiTheme="minorHAnsi" w:cstheme="minorHAnsi"/>
          <w:szCs w:val="22"/>
        </w:rPr>
      </w:pPr>
    </w:p>
    <w:p w14:paraId="4D48F666" w14:textId="731E99C6" w:rsidR="002B6C82" w:rsidRDefault="002B6C82" w:rsidP="00B71F51">
      <w:pPr>
        <w:rPr>
          <w:rFonts w:asciiTheme="minorHAnsi" w:hAnsiTheme="minorHAnsi" w:cstheme="minorHAnsi"/>
          <w:szCs w:val="22"/>
        </w:rPr>
      </w:pPr>
      <w:r>
        <w:rPr>
          <w:rFonts w:asciiTheme="minorHAnsi" w:hAnsiTheme="minorHAnsi" w:cstheme="minorHAnsi"/>
          <w:szCs w:val="22"/>
        </w:rPr>
        <w:t xml:space="preserve">Local authorities </w:t>
      </w:r>
      <w:r w:rsidR="00822FD2">
        <w:rPr>
          <w:rFonts w:asciiTheme="minorHAnsi" w:hAnsiTheme="minorHAnsi" w:cstheme="minorHAnsi"/>
          <w:szCs w:val="22"/>
        </w:rPr>
        <w:t>no longer oversee ECTs. Only teaching school hubs and other organisations determined by the education secretaries are able to act as appropriate bodies (AB).</w:t>
      </w:r>
    </w:p>
    <w:p w14:paraId="0E05AD12" w14:textId="77777777" w:rsidR="00822FD2" w:rsidRDefault="00822FD2" w:rsidP="00B71F51">
      <w:pPr>
        <w:rPr>
          <w:rFonts w:asciiTheme="minorHAnsi" w:hAnsiTheme="minorHAnsi" w:cstheme="minorHAnsi"/>
          <w:szCs w:val="22"/>
        </w:rPr>
      </w:pPr>
    </w:p>
    <w:p w14:paraId="43682441" w14:textId="12AAAA0D" w:rsidR="00822FD2" w:rsidRDefault="00822FD2" w:rsidP="00B71F51">
      <w:pPr>
        <w:rPr>
          <w:rFonts w:asciiTheme="minorHAnsi" w:hAnsiTheme="minorHAnsi" w:cstheme="minorHAnsi"/>
          <w:szCs w:val="22"/>
        </w:rPr>
      </w:pPr>
      <w:r>
        <w:rPr>
          <w:rFonts w:asciiTheme="minorHAnsi" w:hAnsiTheme="minorHAnsi" w:cstheme="minorHAnsi"/>
          <w:szCs w:val="22"/>
        </w:rPr>
        <w:t>Where an ECT moves schools within the two induction years, the AB is expected to ensure that the new schools head teacher contacts the ECT’s previous AB for the necessary reports. If the head teacher agrees, the new AB will be able to contact the previous AB to obtain the reports.</w:t>
      </w:r>
    </w:p>
    <w:p w14:paraId="497B5A98" w14:textId="77777777" w:rsidR="00822FD2" w:rsidRDefault="00822FD2" w:rsidP="00B71F51">
      <w:pPr>
        <w:rPr>
          <w:rFonts w:asciiTheme="minorHAnsi" w:hAnsiTheme="minorHAnsi" w:cstheme="minorHAnsi"/>
          <w:szCs w:val="22"/>
        </w:rPr>
      </w:pPr>
    </w:p>
    <w:p w14:paraId="475912C5" w14:textId="6A5D4548" w:rsidR="00822FD2" w:rsidRDefault="00822FD2" w:rsidP="00B71F51">
      <w:pPr>
        <w:rPr>
          <w:rFonts w:asciiTheme="minorHAnsi" w:hAnsiTheme="minorHAnsi" w:cstheme="minorHAnsi"/>
          <w:szCs w:val="22"/>
        </w:rPr>
      </w:pPr>
      <w:r>
        <w:rPr>
          <w:rFonts w:asciiTheme="minorHAnsi" w:hAnsiTheme="minorHAnsi" w:cstheme="minorHAnsi"/>
          <w:szCs w:val="22"/>
        </w:rPr>
        <w:t>Teachers with QTS from overseas are required to complete the induction if they have less than two years’ full-time experience when they were awarded QTS.</w:t>
      </w:r>
    </w:p>
    <w:p w14:paraId="1EF1F616" w14:textId="77777777" w:rsidR="00822FD2" w:rsidRDefault="00822FD2" w:rsidP="00B71F51">
      <w:pPr>
        <w:rPr>
          <w:rFonts w:asciiTheme="minorHAnsi" w:hAnsiTheme="minorHAnsi" w:cstheme="minorHAnsi"/>
          <w:szCs w:val="22"/>
        </w:rPr>
      </w:pPr>
    </w:p>
    <w:p w14:paraId="6EAB0A15" w14:textId="33E30065" w:rsidR="00822FD2" w:rsidRDefault="00822FD2" w:rsidP="00B71F51">
      <w:pPr>
        <w:rPr>
          <w:rFonts w:asciiTheme="minorHAnsi" w:hAnsiTheme="minorHAnsi" w:cstheme="minorHAnsi"/>
          <w:szCs w:val="22"/>
        </w:rPr>
      </w:pPr>
      <w:r>
        <w:rPr>
          <w:rFonts w:asciiTheme="minorHAnsi" w:hAnsiTheme="minorHAnsi" w:cstheme="minorHAnsi"/>
          <w:szCs w:val="22"/>
        </w:rPr>
        <w:t>When an interim assessment cannot be completed before an ECT leaves a post, an interim assessment report should still be completed and a copy provided to the ECT and AB.</w:t>
      </w:r>
    </w:p>
    <w:p w14:paraId="1817084E" w14:textId="77777777" w:rsidR="00423AAB" w:rsidRDefault="00423AAB" w:rsidP="00A42227">
      <w:pPr>
        <w:pStyle w:val="Heading1"/>
      </w:pPr>
      <w:bookmarkStart w:id="3" w:name="_Toc137553439"/>
    </w:p>
    <w:p w14:paraId="7B2BA1D1" w14:textId="5C49D902" w:rsidR="00B71F51" w:rsidRPr="00B71F51" w:rsidRDefault="00A0479B" w:rsidP="00A42227">
      <w:pPr>
        <w:pStyle w:val="Heading1"/>
      </w:pPr>
      <w:r>
        <w:t xml:space="preserve">4 </w:t>
      </w:r>
      <w:r w:rsidR="00B71F51" w:rsidRPr="00B71F51">
        <w:t>Legislation and statutory guidance</w:t>
      </w:r>
      <w:bookmarkEnd w:id="3"/>
    </w:p>
    <w:p w14:paraId="17AF3705" w14:textId="77777777" w:rsidR="005D6151" w:rsidRDefault="005D6151" w:rsidP="00B71F51">
      <w:pPr>
        <w:rPr>
          <w:rFonts w:asciiTheme="minorHAnsi" w:hAnsiTheme="minorHAnsi" w:cstheme="minorHAnsi"/>
          <w:szCs w:val="22"/>
        </w:rPr>
      </w:pPr>
    </w:p>
    <w:p w14:paraId="53EBCCA8" w14:textId="5F173092"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 xml:space="preserve">This policy is based on: </w:t>
      </w:r>
    </w:p>
    <w:p w14:paraId="18171B15" w14:textId="7F5749F1" w:rsidR="00B71F51" w:rsidRPr="005D6151" w:rsidRDefault="00B71F51" w:rsidP="005D6151">
      <w:pPr>
        <w:pStyle w:val="ListParagraph"/>
        <w:numPr>
          <w:ilvl w:val="0"/>
          <w:numId w:val="20"/>
        </w:numPr>
        <w:rPr>
          <w:rFonts w:asciiTheme="minorHAnsi" w:hAnsiTheme="minorHAnsi" w:cstheme="minorHAnsi"/>
          <w:szCs w:val="22"/>
        </w:rPr>
      </w:pPr>
      <w:r w:rsidRPr="005D6151">
        <w:rPr>
          <w:rFonts w:asciiTheme="minorHAnsi" w:hAnsiTheme="minorHAnsi" w:cstheme="minorHAnsi"/>
          <w:szCs w:val="22"/>
        </w:rPr>
        <w:t xml:space="preserve">The Department for Education’s (DfE’s) statutory guidance </w:t>
      </w:r>
      <w:hyperlink r:id="rId11" w:history="1">
        <w:r w:rsidRPr="0036048F">
          <w:rPr>
            <w:rStyle w:val="Hyperlink"/>
            <w:rFonts w:asciiTheme="minorHAnsi" w:hAnsiTheme="minorHAnsi" w:cstheme="minorHAnsi"/>
            <w:szCs w:val="22"/>
          </w:rPr>
          <w:t>Induction for early career teachers (England)</w:t>
        </w:r>
      </w:hyperlink>
      <w:r w:rsidRPr="005D6151">
        <w:rPr>
          <w:rFonts w:asciiTheme="minorHAnsi" w:hAnsiTheme="minorHAnsi" w:cstheme="minorHAnsi"/>
          <w:szCs w:val="22"/>
        </w:rPr>
        <w:t xml:space="preserve"> from 1 September 2021 </w:t>
      </w:r>
    </w:p>
    <w:p w14:paraId="4976A422" w14:textId="7D149594" w:rsidR="00B71F51" w:rsidRPr="005D6151" w:rsidRDefault="00B71F51" w:rsidP="005D6151">
      <w:pPr>
        <w:pStyle w:val="ListParagraph"/>
        <w:numPr>
          <w:ilvl w:val="0"/>
          <w:numId w:val="20"/>
        </w:numPr>
        <w:rPr>
          <w:rFonts w:asciiTheme="minorHAnsi" w:hAnsiTheme="minorHAnsi" w:cstheme="minorHAnsi"/>
          <w:szCs w:val="22"/>
        </w:rPr>
      </w:pPr>
      <w:r w:rsidRPr="005D6151">
        <w:rPr>
          <w:rFonts w:asciiTheme="minorHAnsi" w:hAnsiTheme="minorHAnsi" w:cstheme="minorHAnsi"/>
          <w:szCs w:val="22"/>
        </w:rPr>
        <w:t xml:space="preserve">The </w:t>
      </w:r>
      <w:hyperlink r:id="rId12" w:history="1">
        <w:r w:rsidRPr="00770E21">
          <w:rPr>
            <w:rStyle w:val="Hyperlink"/>
            <w:rFonts w:asciiTheme="minorHAnsi" w:hAnsiTheme="minorHAnsi" w:cstheme="minorHAnsi"/>
            <w:szCs w:val="22"/>
          </w:rPr>
          <w:t>Early career framework reforms</w:t>
        </w:r>
      </w:hyperlink>
    </w:p>
    <w:p w14:paraId="67838C55" w14:textId="6366141B" w:rsidR="00B71F51" w:rsidRPr="005D6151" w:rsidRDefault="00B71F51" w:rsidP="005D6151">
      <w:pPr>
        <w:pStyle w:val="ListParagraph"/>
        <w:numPr>
          <w:ilvl w:val="0"/>
          <w:numId w:val="20"/>
        </w:numPr>
        <w:rPr>
          <w:rFonts w:asciiTheme="minorHAnsi" w:hAnsiTheme="minorHAnsi" w:cstheme="minorHAnsi"/>
          <w:szCs w:val="22"/>
        </w:rPr>
      </w:pPr>
      <w:hyperlink r:id="rId13" w:history="1">
        <w:r w:rsidRPr="00DA7850">
          <w:rPr>
            <w:rStyle w:val="Hyperlink"/>
            <w:rFonts w:asciiTheme="minorHAnsi" w:hAnsiTheme="minorHAnsi" w:cstheme="minorHAnsi"/>
            <w:szCs w:val="22"/>
          </w:rPr>
          <w:t>The Education (Induction Arrangements for School Teachers) (England) Regulations 2012</w:t>
        </w:r>
      </w:hyperlink>
    </w:p>
    <w:p w14:paraId="471C4C5F" w14:textId="77777777" w:rsidR="00DA7850" w:rsidRDefault="00DA7850" w:rsidP="00B71F51">
      <w:pPr>
        <w:rPr>
          <w:rFonts w:asciiTheme="minorHAnsi" w:hAnsiTheme="minorHAnsi" w:cstheme="minorHAnsi"/>
          <w:szCs w:val="22"/>
        </w:rPr>
      </w:pPr>
    </w:p>
    <w:p w14:paraId="3CAB8CDE" w14:textId="3E211182"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 xml:space="preserve">The ‘relevant standards’ referred to below are the </w:t>
      </w:r>
      <w:hyperlink r:id="rId14" w:history="1">
        <w:r w:rsidRPr="00A41B89">
          <w:rPr>
            <w:rStyle w:val="Hyperlink"/>
            <w:rFonts w:asciiTheme="minorHAnsi" w:hAnsiTheme="minorHAnsi" w:cstheme="minorHAnsi"/>
            <w:szCs w:val="22"/>
          </w:rPr>
          <w:t>Teachers’ Standards</w:t>
        </w:r>
      </w:hyperlink>
      <w:r w:rsidRPr="00B71F51">
        <w:rPr>
          <w:rFonts w:asciiTheme="minorHAnsi" w:hAnsiTheme="minorHAnsi" w:cstheme="minorHAnsi"/>
          <w:szCs w:val="22"/>
        </w:rPr>
        <w:t>.</w:t>
      </w:r>
    </w:p>
    <w:p w14:paraId="1F6ED734" w14:textId="77777777" w:rsidR="00A41B89" w:rsidRDefault="00A41B89" w:rsidP="00B71F51">
      <w:pPr>
        <w:rPr>
          <w:rFonts w:asciiTheme="minorHAnsi" w:hAnsiTheme="minorHAnsi" w:cstheme="minorHAnsi"/>
          <w:szCs w:val="22"/>
        </w:rPr>
      </w:pPr>
    </w:p>
    <w:p w14:paraId="1169D330" w14:textId="77777777" w:rsidR="00B71F51" w:rsidRDefault="00B71F51" w:rsidP="00B71F51">
      <w:pPr>
        <w:rPr>
          <w:rFonts w:asciiTheme="minorHAnsi" w:hAnsiTheme="minorHAnsi" w:cstheme="minorHAnsi"/>
          <w:szCs w:val="22"/>
        </w:rPr>
      </w:pPr>
      <w:r w:rsidRPr="00B71F51">
        <w:rPr>
          <w:rFonts w:asciiTheme="minorHAnsi" w:hAnsiTheme="minorHAnsi" w:cstheme="minorHAnsi"/>
          <w:szCs w:val="22"/>
        </w:rPr>
        <w:t>This policy complies with our funding agreement and articles of association.</w:t>
      </w:r>
    </w:p>
    <w:p w14:paraId="23D78FF6" w14:textId="46A6655D" w:rsidR="00B71F51" w:rsidRPr="00B71F51" w:rsidRDefault="00A0479B" w:rsidP="00A42227">
      <w:pPr>
        <w:pStyle w:val="Heading1"/>
      </w:pPr>
      <w:bookmarkStart w:id="4" w:name="_Toc137553440"/>
      <w:r>
        <w:lastRenderedPageBreak/>
        <w:t xml:space="preserve">5 </w:t>
      </w:r>
      <w:r w:rsidR="00B71F51" w:rsidRPr="00B71F51">
        <w:t>The ECT induction programme</w:t>
      </w:r>
      <w:bookmarkEnd w:id="4"/>
    </w:p>
    <w:p w14:paraId="538F176A" w14:textId="77777777" w:rsidR="00A41B89" w:rsidRDefault="00A41B89" w:rsidP="00B71F51">
      <w:pPr>
        <w:rPr>
          <w:rFonts w:asciiTheme="minorHAnsi" w:hAnsiTheme="minorHAnsi" w:cstheme="minorHAnsi"/>
          <w:szCs w:val="22"/>
        </w:rPr>
      </w:pPr>
    </w:p>
    <w:p w14:paraId="1FBA9AB3" w14:textId="12899C39" w:rsidR="00B71F51" w:rsidRDefault="00B71F51" w:rsidP="00B71F51">
      <w:pPr>
        <w:rPr>
          <w:rFonts w:asciiTheme="minorHAnsi" w:hAnsiTheme="minorHAnsi" w:cstheme="minorHAnsi"/>
          <w:szCs w:val="22"/>
        </w:rPr>
      </w:pPr>
      <w:r w:rsidRPr="00B71F51">
        <w:rPr>
          <w:rFonts w:asciiTheme="minorHAnsi" w:hAnsiTheme="minorHAnsi" w:cstheme="minorHAnsi"/>
          <w:szCs w:val="22"/>
        </w:rPr>
        <w:t xml:space="preserve">The following sets out the statutory minimum for ECT induction programmes. </w:t>
      </w:r>
    </w:p>
    <w:p w14:paraId="2613DDC5" w14:textId="77777777" w:rsidR="00195816" w:rsidRPr="00B71F51" w:rsidRDefault="00195816" w:rsidP="00B71F51">
      <w:pPr>
        <w:rPr>
          <w:rFonts w:asciiTheme="minorHAnsi" w:hAnsiTheme="minorHAnsi" w:cstheme="minorHAnsi"/>
          <w:szCs w:val="22"/>
        </w:rPr>
      </w:pPr>
    </w:p>
    <w:p w14:paraId="54CD7FB2" w14:textId="77777777" w:rsidR="00B71F51" w:rsidRDefault="00B71F51" w:rsidP="00B71F51">
      <w:pPr>
        <w:rPr>
          <w:rFonts w:asciiTheme="minorHAnsi" w:hAnsiTheme="minorHAnsi" w:cstheme="minorHAnsi"/>
          <w:szCs w:val="22"/>
        </w:rPr>
      </w:pPr>
      <w:r w:rsidRPr="00B71F51">
        <w:rPr>
          <w:rFonts w:asciiTheme="minorHAnsi" w:hAnsiTheme="minorHAnsi" w:cstheme="minorHAnsi"/>
          <w:szCs w:val="22"/>
        </w:rPr>
        <w:t>The induction programme will be underpinned by the ECF, enabling ECTs to understand and apply the knowledge and skills set out in the ECF.</w:t>
      </w:r>
    </w:p>
    <w:p w14:paraId="34096A39" w14:textId="77777777" w:rsidR="00195816" w:rsidRPr="00B71F51" w:rsidRDefault="00195816" w:rsidP="00B71F51">
      <w:pPr>
        <w:rPr>
          <w:rFonts w:asciiTheme="minorHAnsi" w:hAnsiTheme="minorHAnsi" w:cstheme="minorHAnsi"/>
          <w:szCs w:val="22"/>
        </w:rPr>
      </w:pPr>
    </w:p>
    <w:p w14:paraId="6AA8B21E" w14:textId="77777777" w:rsidR="00B71F51" w:rsidRDefault="00B71F51" w:rsidP="00B71F51">
      <w:pPr>
        <w:rPr>
          <w:rFonts w:asciiTheme="minorHAnsi" w:hAnsiTheme="minorHAnsi" w:cstheme="minorHAnsi"/>
          <w:szCs w:val="22"/>
        </w:rPr>
      </w:pPr>
      <w:r w:rsidRPr="00B71F51">
        <w:rPr>
          <w:rFonts w:asciiTheme="minorHAnsi" w:hAnsiTheme="minorHAnsi" w:cstheme="minorHAnsi"/>
          <w:szCs w:val="22"/>
        </w:rPr>
        <w:t xml:space="preserve">Prior to the ECT serving their induction, the headteacher and appropriate body must agree that the post is suitable. </w:t>
      </w:r>
    </w:p>
    <w:p w14:paraId="04AFEBAA" w14:textId="77777777" w:rsidR="00195816" w:rsidRPr="00B71F51" w:rsidRDefault="00195816" w:rsidP="00B71F51">
      <w:pPr>
        <w:rPr>
          <w:rFonts w:asciiTheme="minorHAnsi" w:hAnsiTheme="minorHAnsi" w:cstheme="minorHAnsi"/>
          <w:szCs w:val="22"/>
        </w:rPr>
      </w:pPr>
    </w:p>
    <w:p w14:paraId="64C61CA9" w14:textId="4EB3A09F" w:rsidR="00B71F51" w:rsidRDefault="00B71F51" w:rsidP="00B71F51">
      <w:pPr>
        <w:rPr>
          <w:rFonts w:asciiTheme="minorHAnsi" w:hAnsiTheme="minorHAnsi" w:cstheme="minorHAnsi"/>
          <w:szCs w:val="22"/>
        </w:rPr>
      </w:pPr>
      <w:r w:rsidRPr="00B71F51">
        <w:rPr>
          <w:rFonts w:asciiTheme="minorHAnsi" w:hAnsiTheme="minorHAnsi" w:cstheme="minorHAnsi"/>
          <w:szCs w:val="22"/>
        </w:rPr>
        <w:t>For a full-time ECT, the induction period will typically last for 2 academic years. Part-time ECTs will serve a full-time equivalent. Up to one term of continuous employment may count towards completion of the induction period.</w:t>
      </w:r>
    </w:p>
    <w:p w14:paraId="3044EA84" w14:textId="77777777" w:rsidR="00F60327" w:rsidRPr="00B71F51" w:rsidRDefault="00F60327" w:rsidP="00B71F51">
      <w:pPr>
        <w:rPr>
          <w:rFonts w:asciiTheme="minorHAnsi" w:hAnsiTheme="minorHAnsi" w:cstheme="minorHAnsi"/>
          <w:szCs w:val="22"/>
        </w:rPr>
      </w:pPr>
    </w:p>
    <w:p w14:paraId="1F467196" w14:textId="450714ED" w:rsidR="00B71F51" w:rsidRDefault="00B71F51" w:rsidP="00B71F51">
      <w:pPr>
        <w:rPr>
          <w:rFonts w:asciiTheme="minorHAnsi" w:hAnsiTheme="minorHAnsi" w:cstheme="minorHAnsi"/>
          <w:szCs w:val="22"/>
        </w:rPr>
      </w:pPr>
      <w:r w:rsidRPr="00B71F51">
        <w:rPr>
          <w:rFonts w:asciiTheme="minorHAnsi" w:hAnsiTheme="minorHAnsi" w:cstheme="minorHAnsi"/>
          <w:szCs w:val="22"/>
        </w:rPr>
        <w:t xml:space="preserve">The programme is quality assured by </w:t>
      </w:r>
      <w:r w:rsidR="00C50DE6">
        <w:rPr>
          <w:rFonts w:asciiTheme="minorHAnsi" w:hAnsiTheme="minorHAnsi" w:cstheme="minorHAnsi"/>
          <w:szCs w:val="22"/>
        </w:rPr>
        <w:t>George Abbott teaching school hub</w:t>
      </w:r>
      <w:r w:rsidRPr="00B71F51">
        <w:rPr>
          <w:rFonts w:asciiTheme="minorHAnsi" w:hAnsiTheme="minorHAnsi" w:cstheme="minorHAnsi"/>
          <w:szCs w:val="22"/>
        </w:rPr>
        <w:t>, our ‘appropriate body’.</w:t>
      </w:r>
    </w:p>
    <w:p w14:paraId="4344592F" w14:textId="77777777" w:rsidR="00F60327" w:rsidRPr="00B71F51" w:rsidRDefault="00F60327" w:rsidP="00B71F51">
      <w:pPr>
        <w:rPr>
          <w:rFonts w:asciiTheme="minorHAnsi" w:hAnsiTheme="minorHAnsi" w:cstheme="minorHAnsi"/>
          <w:szCs w:val="22"/>
        </w:rPr>
      </w:pPr>
    </w:p>
    <w:p w14:paraId="6C805A6F" w14:textId="05FBDD2E" w:rsidR="00B71F51" w:rsidRPr="00144102" w:rsidRDefault="00707067" w:rsidP="00144102">
      <w:pPr>
        <w:pStyle w:val="Heading2"/>
      </w:pPr>
      <w:bookmarkStart w:id="5" w:name="_Toc137553441"/>
      <w:r>
        <w:t xml:space="preserve">5.1 </w:t>
      </w:r>
      <w:r w:rsidR="00B71F51" w:rsidRPr="00144102">
        <w:t>Posts for induction</w:t>
      </w:r>
      <w:bookmarkEnd w:id="5"/>
    </w:p>
    <w:p w14:paraId="5F86B8CF" w14:textId="77777777" w:rsidR="00707067" w:rsidRDefault="00707067" w:rsidP="00B71F51">
      <w:pPr>
        <w:rPr>
          <w:rFonts w:asciiTheme="minorHAnsi" w:hAnsiTheme="minorHAnsi" w:cstheme="minorHAnsi"/>
          <w:szCs w:val="22"/>
        </w:rPr>
      </w:pPr>
    </w:p>
    <w:p w14:paraId="131A5774" w14:textId="2A60D2E1"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Each ECT will:</w:t>
      </w:r>
    </w:p>
    <w:p w14:paraId="7499ABD1" w14:textId="4E6CCA72" w:rsidR="00B71F51" w:rsidRPr="00707067" w:rsidRDefault="00B71F51" w:rsidP="00707067">
      <w:pPr>
        <w:pStyle w:val="ListParagraph"/>
        <w:numPr>
          <w:ilvl w:val="0"/>
          <w:numId w:val="21"/>
        </w:numPr>
        <w:rPr>
          <w:rFonts w:asciiTheme="minorHAnsi" w:hAnsiTheme="minorHAnsi" w:cstheme="minorHAnsi"/>
          <w:szCs w:val="22"/>
        </w:rPr>
      </w:pPr>
      <w:r w:rsidRPr="00707067">
        <w:rPr>
          <w:rFonts w:asciiTheme="minorHAnsi" w:hAnsiTheme="minorHAnsi" w:cstheme="minorHAnsi"/>
          <w:szCs w:val="22"/>
        </w:rPr>
        <w:t>Be provided with the necessary employment tasks, experience and support to enable them to demonstrate satisfactory performance against the relevant standards throughout, and by the end of, the induction period</w:t>
      </w:r>
    </w:p>
    <w:p w14:paraId="46617759" w14:textId="3E9F4ACF" w:rsidR="00B71F51" w:rsidRPr="00707067" w:rsidRDefault="00B71F51" w:rsidP="00707067">
      <w:pPr>
        <w:pStyle w:val="ListParagraph"/>
        <w:numPr>
          <w:ilvl w:val="0"/>
          <w:numId w:val="21"/>
        </w:numPr>
        <w:rPr>
          <w:rFonts w:asciiTheme="minorHAnsi" w:hAnsiTheme="minorHAnsi" w:cstheme="minorHAnsi"/>
          <w:szCs w:val="22"/>
        </w:rPr>
      </w:pPr>
      <w:r w:rsidRPr="00707067">
        <w:rPr>
          <w:rFonts w:asciiTheme="minorHAnsi" w:hAnsiTheme="minorHAnsi" w:cstheme="minorHAnsi"/>
          <w:szCs w:val="22"/>
        </w:rPr>
        <w:t>Have an appointed induction tutor, who will have qualified teacher status (QTS)</w:t>
      </w:r>
    </w:p>
    <w:p w14:paraId="242C6614" w14:textId="0005C769" w:rsidR="00B71F51" w:rsidRPr="00707067" w:rsidRDefault="00B71F51" w:rsidP="00707067">
      <w:pPr>
        <w:pStyle w:val="ListParagraph"/>
        <w:numPr>
          <w:ilvl w:val="0"/>
          <w:numId w:val="21"/>
        </w:numPr>
        <w:rPr>
          <w:rFonts w:asciiTheme="minorHAnsi" w:hAnsiTheme="minorHAnsi" w:cstheme="minorHAnsi"/>
          <w:szCs w:val="22"/>
        </w:rPr>
      </w:pPr>
      <w:r w:rsidRPr="00707067">
        <w:rPr>
          <w:rFonts w:asciiTheme="minorHAnsi" w:hAnsiTheme="minorHAnsi" w:cstheme="minorHAnsi"/>
          <w:szCs w:val="22"/>
        </w:rPr>
        <w:t>Have an appointed induction mentor, who will have QTS</w:t>
      </w:r>
    </w:p>
    <w:p w14:paraId="5654D173" w14:textId="78BFC34F" w:rsidR="00B71F51" w:rsidRPr="00707067" w:rsidRDefault="00B71F51" w:rsidP="00707067">
      <w:pPr>
        <w:pStyle w:val="ListParagraph"/>
        <w:numPr>
          <w:ilvl w:val="0"/>
          <w:numId w:val="21"/>
        </w:numPr>
        <w:rPr>
          <w:rFonts w:asciiTheme="minorHAnsi" w:hAnsiTheme="minorHAnsi" w:cstheme="minorHAnsi"/>
          <w:szCs w:val="22"/>
        </w:rPr>
      </w:pPr>
      <w:r w:rsidRPr="00707067">
        <w:rPr>
          <w:rFonts w:asciiTheme="minorHAnsi" w:hAnsiTheme="minorHAnsi" w:cstheme="minorHAnsi"/>
          <w:szCs w:val="22"/>
        </w:rPr>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p>
    <w:p w14:paraId="0EF40DDC" w14:textId="6FB4A86E" w:rsidR="00B71F51" w:rsidRPr="00707067" w:rsidRDefault="00B71F51" w:rsidP="00707067">
      <w:pPr>
        <w:pStyle w:val="ListParagraph"/>
        <w:numPr>
          <w:ilvl w:val="0"/>
          <w:numId w:val="21"/>
        </w:numPr>
        <w:rPr>
          <w:rFonts w:asciiTheme="minorHAnsi" w:hAnsiTheme="minorHAnsi" w:cstheme="minorHAnsi"/>
          <w:szCs w:val="22"/>
        </w:rPr>
      </w:pPr>
      <w:r w:rsidRPr="00707067">
        <w:rPr>
          <w:rFonts w:asciiTheme="minorHAnsi" w:hAnsiTheme="minorHAnsi" w:cstheme="minorHAnsi"/>
          <w:szCs w:val="22"/>
        </w:rPr>
        <w:t>Regularly teach the same class or classes</w:t>
      </w:r>
    </w:p>
    <w:p w14:paraId="43C465AC" w14:textId="00AE7FF9" w:rsidR="00B71F51" w:rsidRPr="00707067" w:rsidRDefault="00B71F51" w:rsidP="00707067">
      <w:pPr>
        <w:pStyle w:val="ListParagraph"/>
        <w:numPr>
          <w:ilvl w:val="0"/>
          <w:numId w:val="21"/>
        </w:numPr>
        <w:rPr>
          <w:rFonts w:asciiTheme="minorHAnsi" w:hAnsiTheme="minorHAnsi" w:cstheme="minorHAnsi"/>
          <w:szCs w:val="22"/>
        </w:rPr>
      </w:pPr>
      <w:r w:rsidRPr="00707067">
        <w:rPr>
          <w:rFonts w:asciiTheme="minorHAnsi" w:hAnsiTheme="minorHAnsi" w:cstheme="minorHAnsi"/>
          <w:szCs w:val="22"/>
        </w:rPr>
        <w:t>Take part in similar planning, teaching and assessment processes to other teachers working in similar posts</w:t>
      </w:r>
    </w:p>
    <w:p w14:paraId="607D4C87" w14:textId="4170183F" w:rsidR="00B71F51" w:rsidRPr="00707067" w:rsidRDefault="00B71F51" w:rsidP="00707067">
      <w:pPr>
        <w:pStyle w:val="ListParagraph"/>
        <w:numPr>
          <w:ilvl w:val="0"/>
          <w:numId w:val="21"/>
        </w:numPr>
        <w:rPr>
          <w:rFonts w:asciiTheme="minorHAnsi" w:hAnsiTheme="minorHAnsi" w:cstheme="minorHAnsi"/>
          <w:szCs w:val="22"/>
        </w:rPr>
      </w:pPr>
      <w:r w:rsidRPr="00707067">
        <w:rPr>
          <w:rFonts w:asciiTheme="minorHAnsi" w:hAnsiTheme="minorHAnsi" w:cstheme="minorHAnsi"/>
          <w:szCs w:val="22"/>
        </w:rPr>
        <w:t>Not be given additional non-teaching responsibilities without appropriate preparation and support</w:t>
      </w:r>
    </w:p>
    <w:p w14:paraId="41EDB71A" w14:textId="045F09D9" w:rsidR="00B71F51" w:rsidRPr="00707067" w:rsidRDefault="00B71F51" w:rsidP="00707067">
      <w:pPr>
        <w:pStyle w:val="ListParagraph"/>
        <w:numPr>
          <w:ilvl w:val="0"/>
          <w:numId w:val="21"/>
        </w:numPr>
        <w:rPr>
          <w:rFonts w:asciiTheme="minorHAnsi" w:hAnsiTheme="minorHAnsi" w:cstheme="minorHAnsi"/>
          <w:szCs w:val="22"/>
        </w:rPr>
      </w:pPr>
      <w:r w:rsidRPr="00707067">
        <w:rPr>
          <w:rFonts w:asciiTheme="minorHAnsi" w:hAnsiTheme="minorHAnsi" w:cstheme="minorHAnsi"/>
          <w:szCs w:val="22"/>
        </w:rPr>
        <w:t>Not have unreasonable demands made upon them</w:t>
      </w:r>
    </w:p>
    <w:p w14:paraId="5796350A" w14:textId="4D098A6B" w:rsidR="00B71F51" w:rsidRPr="00707067" w:rsidRDefault="00B71F51" w:rsidP="00707067">
      <w:pPr>
        <w:pStyle w:val="ListParagraph"/>
        <w:numPr>
          <w:ilvl w:val="0"/>
          <w:numId w:val="21"/>
        </w:numPr>
        <w:rPr>
          <w:rFonts w:asciiTheme="minorHAnsi" w:hAnsiTheme="minorHAnsi" w:cstheme="minorHAnsi"/>
          <w:szCs w:val="22"/>
        </w:rPr>
      </w:pPr>
      <w:r w:rsidRPr="00707067">
        <w:rPr>
          <w:rFonts w:asciiTheme="minorHAnsi" w:hAnsiTheme="minorHAnsi" w:cstheme="minorHAnsi"/>
          <w:szCs w:val="22"/>
        </w:rPr>
        <w:t>Not normally teach outside the age range and/or subjects they have been employed to teach</w:t>
      </w:r>
    </w:p>
    <w:p w14:paraId="387D9D3F" w14:textId="02101ABE" w:rsidR="00B71F51" w:rsidRPr="00707067" w:rsidRDefault="00B71F51" w:rsidP="00707067">
      <w:pPr>
        <w:pStyle w:val="ListParagraph"/>
        <w:numPr>
          <w:ilvl w:val="0"/>
          <w:numId w:val="21"/>
        </w:numPr>
        <w:rPr>
          <w:rFonts w:asciiTheme="minorHAnsi" w:hAnsiTheme="minorHAnsi" w:cstheme="minorHAnsi"/>
          <w:szCs w:val="22"/>
        </w:rPr>
      </w:pPr>
      <w:r w:rsidRPr="00707067">
        <w:rPr>
          <w:rFonts w:asciiTheme="minorHAnsi" w:hAnsiTheme="minorHAnsi" w:cstheme="minorHAnsi"/>
          <w:szCs w:val="22"/>
        </w:rPr>
        <w:t>Not be presented with unreasonably demanding pupil discipline problems on a day-to-day basis</w:t>
      </w:r>
    </w:p>
    <w:p w14:paraId="7E8A39A0" w14:textId="77777777" w:rsidR="00707067" w:rsidRPr="00B71F51" w:rsidRDefault="00707067" w:rsidP="00B71F51">
      <w:pPr>
        <w:rPr>
          <w:rFonts w:asciiTheme="minorHAnsi" w:hAnsiTheme="minorHAnsi" w:cstheme="minorHAnsi"/>
          <w:szCs w:val="22"/>
        </w:rPr>
      </w:pPr>
    </w:p>
    <w:p w14:paraId="158207DE" w14:textId="77777777" w:rsidR="00423AAB" w:rsidRDefault="00423AAB" w:rsidP="00144102">
      <w:pPr>
        <w:pStyle w:val="Heading2"/>
      </w:pPr>
      <w:bookmarkStart w:id="6" w:name="_Toc137553442"/>
    </w:p>
    <w:p w14:paraId="460640D8" w14:textId="2AB8FB00" w:rsidR="00B71F51" w:rsidRPr="00B71F51" w:rsidRDefault="00DE1181" w:rsidP="00144102">
      <w:pPr>
        <w:pStyle w:val="Heading2"/>
      </w:pPr>
      <w:r>
        <w:t xml:space="preserve">5.2 </w:t>
      </w:r>
      <w:r w:rsidR="00B71F51" w:rsidRPr="00B71F51">
        <w:t>Support for ECTs</w:t>
      </w:r>
      <w:bookmarkEnd w:id="6"/>
    </w:p>
    <w:p w14:paraId="00A1E34E" w14:textId="77777777" w:rsidR="00DE1181" w:rsidRDefault="00DE1181" w:rsidP="00B71F51">
      <w:pPr>
        <w:rPr>
          <w:rFonts w:asciiTheme="minorHAnsi" w:hAnsiTheme="minorHAnsi" w:cstheme="minorHAnsi"/>
          <w:szCs w:val="22"/>
        </w:rPr>
      </w:pPr>
    </w:p>
    <w:p w14:paraId="78F278D4" w14:textId="52F79F2A"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We support ECTs with:</w:t>
      </w:r>
    </w:p>
    <w:p w14:paraId="09125F78" w14:textId="226513D6" w:rsidR="00B71F51" w:rsidRPr="00191418" w:rsidRDefault="00B71F51" w:rsidP="00191418">
      <w:pPr>
        <w:pStyle w:val="ListParagraph"/>
        <w:numPr>
          <w:ilvl w:val="0"/>
          <w:numId w:val="22"/>
        </w:numPr>
        <w:rPr>
          <w:rFonts w:asciiTheme="minorHAnsi" w:hAnsiTheme="minorHAnsi" w:cstheme="minorHAnsi"/>
          <w:szCs w:val="22"/>
        </w:rPr>
      </w:pPr>
      <w:r w:rsidRPr="00191418">
        <w:rPr>
          <w:rFonts w:asciiTheme="minorHAnsi" w:hAnsiTheme="minorHAnsi" w:cstheme="minorHAnsi"/>
          <w:szCs w:val="22"/>
        </w:rPr>
        <w:t>Their designated induction tutor, who will provide day-to-day monitoring and support, and co-ordinate their assessments</w:t>
      </w:r>
    </w:p>
    <w:p w14:paraId="20E53B37" w14:textId="1AB6CB17" w:rsidR="00B71F51" w:rsidRPr="00191418" w:rsidRDefault="00B71F51" w:rsidP="00191418">
      <w:pPr>
        <w:pStyle w:val="ListParagraph"/>
        <w:numPr>
          <w:ilvl w:val="0"/>
          <w:numId w:val="22"/>
        </w:numPr>
        <w:rPr>
          <w:rFonts w:asciiTheme="minorHAnsi" w:hAnsiTheme="minorHAnsi" w:cstheme="minorHAnsi"/>
          <w:szCs w:val="22"/>
        </w:rPr>
      </w:pPr>
      <w:r w:rsidRPr="00191418">
        <w:rPr>
          <w:rFonts w:asciiTheme="minorHAnsi" w:hAnsiTheme="minorHAnsi" w:cstheme="minorHAnsi"/>
          <w:szCs w:val="22"/>
        </w:rPr>
        <w:t>Their designated induction mentor, who will provide regular structured mentoring sessions and targeted feedback</w:t>
      </w:r>
    </w:p>
    <w:p w14:paraId="151D5E70" w14:textId="7199FCBB" w:rsidR="00B71F51" w:rsidRPr="00191418" w:rsidRDefault="00B71F51" w:rsidP="00191418">
      <w:pPr>
        <w:pStyle w:val="ListParagraph"/>
        <w:numPr>
          <w:ilvl w:val="0"/>
          <w:numId w:val="22"/>
        </w:numPr>
        <w:rPr>
          <w:rFonts w:asciiTheme="minorHAnsi" w:hAnsiTheme="minorHAnsi" w:cstheme="minorHAnsi"/>
          <w:szCs w:val="22"/>
        </w:rPr>
      </w:pPr>
      <w:r w:rsidRPr="00191418">
        <w:rPr>
          <w:rFonts w:asciiTheme="minorHAnsi" w:hAnsiTheme="minorHAnsi" w:cstheme="minorHAnsi"/>
          <w:szCs w:val="22"/>
        </w:rPr>
        <w:t xml:space="preserve">Observations of their teaching at regular intervals, and follow-up discussions with prompt and constructive feedback </w:t>
      </w:r>
    </w:p>
    <w:p w14:paraId="22BC9DAB" w14:textId="3B8187CC" w:rsidR="00B71F51" w:rsidRPr="00191418" w:rsidRDefault="00B71F51" w:rsidP="00191418">
      <w:pPr>
        <w:pStyle w:val="ListParagraph"/>
        <w:numPr>
          <w:ilvl w:val="0"/>
          <w:numId w:val="22"/>
        </w:numPr>
        <w:rPr>
          <w:rFonts w:asciiTheme="minorHAnsi" w:hAnsiTheme="minorHAnsi" w:cstheme="minorHAnsi"/>
          <w:szCs w:val="22"/>
        </w:rPr>
      </w:pPr>
      <w:r w:rsidRPr="00191418">
        <w:rPr>
          <w:rFonts w:asciiTheme="minorHAnsi" w:hAnsiTheme="minorHAnsi" w:cstheme="minorHAnsi"/>
          <w:szCs w:val="22"/>
        </w:rPr>
        <w:t>Regular professional reviews of their progress, to take place termly (except in terms where formal assessment is held), at which their induction tutor will review objectives and revise them in relation to the relevant standards and their current needs and strengths</w:t>
      </w:r>
    </w:p>
    <w:p w14:paraId="38F97EB1" w14:textId="73436C4E" w:rsidR="00B71F51" w:rsidRPr="00191418" w:rsidRDefault="00B71F51" w:rsidP="00191418">
      <w:pPr>
        <w:pStyle w:val="ListParagraph"/>
        <w:numPr>
          <w:ilvl w:val="0"/>
          <w:numId w:val="22"/>
        </w:numPr>
        <w:rPr>
          <w:rFonts w:asciiTheme="minorHAnsi" w:hAnsiTheme="minorHAnsi" w:cstheme="minorHAnsi"/>
          <w:szCs w:val="22"/>
        </w:rPr>
      </w:pPr>
      <w:r w:rsidRPr="00191418">
        <w:rPr>
          <w:rFonts w:asciiTheme="minorHAnsi" w:hAnsiTheme="minorHAnsi" w:cstheme="minorHAnsi"/>
          <w:szCs w:val="22"/>
        </w:rPr>
        <w:t>Chances to observe experienced teachers, either within the school or at another school with effective practice</w:t>
      </w:r>
    </w:p>
    <w:p w14:paraId="75984FE0" w14:textId="77777777" w:rsidR="00AF0AAF" w:rsidRPr="00B71F51" w:rsidRDefault="00AF0AAF" w:rsidP="00B71F51">
      <w:pPr>
        <w:rPr>
          <w:rFonts w:asciiTheme="minorHAnsi" w:hAnsiTheme="minorHAnsi" w:cstheme="minorHAnsi"/>
          <w:szCs w:val="22"/>
        </w:rPr>
      </w:pPr>
    </w:p>
    <w:p w14:paraId="6B49D81A" w14:textId="77777777" w:rsidR="00423AAB" w:rsidRDefault="00423AAB" w:rsidP="001B24B2">
      <w:pPr>
        <w:pStyle w:val="Heading2"/>
      </w:pPr>
      <w:bookmarkStart w:id="7" w:name="_Toc137553443"/>
    </w:p>
    <w:p w14:paraId="567E1069" w14:textId="38749376" w:rsidR="00B71F51" w:rsidRPr="00B71F51" w:rsidRDefault="00DE1181" w:rsidP="001B24B2">
      <w:pPr>
        <w:pStyle w:val="Heading2"/>
      </w:pPr>
      <w:r>
        <w:t xml:space="preserve">5.3 </w:t>
      </w:r>
      <w:r w:rsidR="00B71F51" w:rsidRPr="00B71F51">
        <w:t>Assessments of ECT performance</w:t>
      </w:r>
      <w:bookmarkEnd w:id="7"/>
    </w:p>
    <w:p w14:paraId="758D6A01" w14:textId="31A10111" w:rsidR="00DE1181" w:rsidRDefault="00B71F51" w:rsidP="00B71F51">
      <w:pPr>
        <w:rPr>
          <w:rFonts w:asciiTheme="minorHAnsi" w:hAnsiTheme="minorHAnsi" w:cstheme="minorHAnsi"/>
          <w:szCs w:val="22"/>
        </w:rPr>
      </w:pPr>
      <w:r w:rsidRPr="00B71F51">
        <w:rPr>
          <w:rFonts w:asciiTheme="minorHAnsi" w:hAnsiTheme="minorHAnsi" w:cstheme="minorHAnsi"/>
          <w:szCs w:val="22"/>
        </w:rPr>
        <w:t xml:space="preserve">Formal assessment meetings will take place in the final term of the ECT’s first year (term 3) and the final term </w:t>
      </w:r>
      <w:r w:rsidRPr="005900AD">
        <w:rPr>
          <w:rFonts w:asciiTheme="minorHAnsi" w:hAnsiTheme="minorHAnsi" w:cstheme="minorHAnsi"/>
          <w:szCs w:val="22"/>
        </w:rPr>
        <w:t>of their second year (term 6) and will be carried out by</w:t>
      </w:r>
      <w:r w:rsidR="005900AD" w:rsidRPr="005900AD">
        <w:rPr>
          <w:rFonts w:asciiTheme="minorHAnsi" w:hAnsiTheme="minorHAnsi" w:cstheme="minorHAnsi"/>
          <w:szCs w:val="22"/>
        </w:rPr>
        <w:t xml:space="preserve"> </w:t>
      </w:r>
      <w:r w:rsidRPr="005900AD">
        <w:rPr>
          <w:rFonts w:asciiTheme="minorHAnsi" w:hAnsiTheme="minorHAnsi" w:cstheme="minorHAnsi"/>
          <w:szCs w:val="22"/>
        </w:rPr>
        <w:t>either the headteacher or the ECT’s induction tutor</w:t>
      </w:r>
      <w:r w:rsidRPr="00B71F51">
        <w:rPr>
          <w:rFonts w:asciiTheme="minorHAnsi" w:hAnsiTheme="minorHAnsi" w:cstheme="minorHAnsi"/>
          <w:szCs w:val="22"/>
        </w:rPr>
        <w:t>.</w:t>
      </w:r>
    </w:p>
    <w:p w14:paraId="2A7EA3F1" w14:textId="77777777" w:rsidR="00DE1181" w:rsidRDefault="00DE1181" w:rsidP="00B71F51">
      <w:pPr>
        <w:rPr>
          <w:rFonts w:asciiTheme="minorHAnsi" w:hAnsiTheme="minorHAnsi" w:cstheme="minorHAnsi"/>
          <w:szCs w:val="22"/>
        </w:rPr>
      </w:pPr>
    </w:p>
    <w:p w14:paraId="1E211ED9" w14:textId="4D289F93"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 xml:space="preserve">These meetings will be informed by clear and transparent evidence gathered from progress reviews during the preceding assessment period, and drawn from the ECT’s work as a teacher and from their induction programme. Copies of the evidence relied on will be provided to the ECT and the appropriate body. </w:t>
      </w:r>
    </w:p>
    <w:p w14:paraId="5B5EFC23" w14:textId="77777777" w:rsidR="00204DDA" w:rsidRDefault="00204DDA" w:rsidP="00B71F51">
      <w:pPr>
        <w:rPr>
          <w:rFonts w:asciiTheme="minorHAnsi" w:hAnsiTheme="minorHAnsi" w:cstheme="minorHAnsi"/>
          <w:szCs w:val="22"/>
        </w:rPr>
      </w:pPr>
    </w:p>
    <w:p w14:paraId="77A93F7F" w14:textId="63129806"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After each formal assessment meeting, a formal assessment report will be completed that clearly shows how the ECT is performing against the relevant standards. The headteacher will also recommend to the appropriate body in the final assessment report at the end of the programme as to whether the ECT’s performance is satisfactory against the relevant standards.</w:t>
      </w:r>
    </w:p>
    <w:p w14:paraId="065CB9CA" w14:textId="77777777" w:rsidR="00204DDA" w:rsidRDefault="00204DDA" w:rsidP="00B71F51">
      <w:pPr>
        <w:rPr>
          <w:rFonts w:asciiTheme="minorHAnsi" w:hAnsiTheme="minorHAnsi" w:cstheme="minorHAnsi"/>
          <w:szCs w:val="22"/>
        </w:rPr>
      </w:pPr>
    </w:p>
    <w:p w14:paraId="32F5F515" w14:textId="65FBC260"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The ECT will add their own comments, and the formal assessment report will be signed by the headteacher, induction tutor and the ECT.</w:t>
      </w:r>
    </w:p>
    <w:p w14:paraId="56551313" w14:textId="77777777" w:rsidR="00204DDA" w:rsidRDefault="00204DDA" w:rsidP="00B71F51">
      <w:pPr>
        <w:rPr>
          <w:rFonts w:asciiTheme="minorHAnsi" w:hAnsiTheme="minorHAnsi" w:cstheme="minorHAnsi"/>
          <w:szCs w:val="22"/>
        </w:rPr>
      </w:pPr>
    </w:p>
    <w:p w14:paraId="20C7E98B" w14:textId="2E5036DA"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A copy of the formal assessment report will then be sent to the appropriate body. The final assessment report will be sent within 10 working days of the meeting, for the appropriate body to make the final decision on whether the ECT has passed their induction period.</w:t>
      </w:r>
    </w:p>
    <w:p w14:paraId="09AB993C" w14:textId="77777777" w:rsidR="00204DDA" w:rsidRDefault="00204DDA" w:rsidP="00B71F51">
      <w:pPr>
        <w:rPr>
          <w:rFonts w:asciiTheme="minorHAnsi" w:hAnsiTheme="minorHAnsi" w:cstheme="minorHAnsi"/>
          <w:szCs w:val="22"/>
        </w:rPr>
      </w:pPr>
    </w:p>
    <w:p w14:paraId="305734D7" w14:textId="3CAA62FA" w:rsidR="00B71F51" w:rsidRDefault="00B71F51" w:rsidP="00B71F51">
      <w:pPr>
        <w:rPr>
          <w:rFonts w:asciiTheme="minorHAnsi" w:hAnsiTheme="minorHAnsi" w:cstheme="minorHAnsi"/>
          <w:szCs w:val="22"/>
        </w:rPr>
      </w:pPr>
      <w:r w:rsidRPr="00B71F51">
        <w:rPr>
          <w:rFonts w:asciiTheme="minorHAnsi" w:hAnsiTheme="minorHAnsi" w:cstheme="minorHAnsi"/>
          <w:szCs w:val="22"/>
        </w:rPr>
        <w:t>In the event that the ECT leaves this post after completing one term or more but before the next formal assessment would take place, the induction tutor or headteacher should complete an interim assessment to ensure that the ECT’s progress and performance since the last assessment is captured.</w:t>
      </w:r>
      <w:r w:rsidR="00822FD2">
        <w:rPr>
          <w:rFonts w:asciiTheme="minorHAnsi" w:hAnsiTheme="minorHAnsi" w:cstheme="minorHAnsi"/>
          <w:szCs w:val="22"/>
        </w:rPr>
        <w:t xml:space="preserve"> A copy should be provided to the ECT and the appropriate body.</w:t>
      </w:r>
    </w:p>
    <w:p w14:paraId="16BB5674" w14:textId="77777777" w:rsidR="00204DDA" w:rsidRPr="00B71F51" w:rsidRDefault="00204DDA" w:rsidP="00B71F51">
      <w:pPr>
        <w:rPr>
          <w:rFonts w:asciiTheme="minorHAnsi" w:hAnsiTheme="minorHAnsi" w:cstheme="minorHAnsi"/>
          <w:szCs w:val="22"/>
        </w:rPr>
      </w:pPr>
    </w:p>
    <w:p w14:paraId="59411780" w14:textId="77777777" w:rsidR="00423AAB" w:rsidRDefault="00423AAB" w:rsidP="006576DB">
      <w:pPr>
        <w:pStyle w:val="Heading2"/>
      </w:pPr>
      <w:bookmarkStart w:id="8" w:name="_Toc137553444"/>
    </w:p>
    <w:p w14:paraId="1C92F08D" w14:textId="0AF44D2B" w:rsidR="00B71F51" w:rsidRPr="00B71F51" w:rsidRDefault="00204DDA" w:rsidP="006576DB">
      <w:pPr>
        <w:pStyle w:val="Heading2"/>
      </w:pPr>
      <w:r>
        <w:t xml:space="preserve">5.4 </w:t>
      </w:r>
      <w:r w:rsidR="00B71F51" w:rsidRPr="00B71F51">
        <w:t>At-risk procedures</w:t>
      </w:r>
      <w:bookmarkEnd w:id="8"/>
    </w:p>
    <w:p w14:paraId="3E03E33A" w14:textId="77777777" w:rsidR="00204DDA" w:rsidRDefault="00204DDA" w:rsidP="00B71F51">
      <w:pPr>
        <w:rPr>
          <w:rFonts w:asciiTheme="minorHAnsi" w:hAnsiTheme="minorHAnsi" w:cstheme="minorHAnsi"/>
          <w:szCs w:val="22"/>
        </w:rPr>
      </w:pPr>
    </w:p>
    <w:p w14:paraId="4C231FE6" w14:textId="2BF05544"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If it becomes clear during a termly progress review or at the first formal assessment point that the ECT is not making sufficient progress, additional monitoring and support measures will be put in place immediately, meaning:</w:t>
      </w:r>
    </w:p>
    <w:p w14:paraId="7A8B89C0" w14:textId="346F2639" w:rsidR="00B71F51" w:rsidRPr="00204DDA" w:rsidRDefault="00B71F51" w:rsidP="00204DDA">
      <w:pPr>
        <w:pStyle w:val="ListParagraph"/>
        <w:numPr>
          <w:ilvl w:val="0"/>
          <w:numId w:val="23"/>
        </w:numPr>
        <w:rPr>
          <w:rFonts w:asciiTheme="minorHAnsi" w:hAnsiTheme="minorHAnsi" w:cstheme="minorHAnsi"/>
          <w:szCs w:val="22"/>
        </w:rPr>
      </w:pPr>
      <w:r w:rsidRPr="00204DDA">
        <w:rPr>
          <w:rFonts w:asciiTheme="minorHAnsi" w:hAnsiTheme="minorHAnsi" w:cstheme="minorHAnsi"/>
          <w:szCs w:val="22"/>
        </w:rPr>
        <w:t>Areas in which improvement is needed are identified</w:t>
      </w:r>
    </w:p>
    <w:p w14:paraId="56308ABA" w14:textId="271A1613" w:rsidR="00B71F51" w:rsidRPr="00204DDA" w:rsidRDefault="00B71F51" w:rsidP="00204DDA">
      <w:pPr>
        <w:pStyle w:val="ListParagraph"/>
        <w:numPr>
          <w:ilvl w:val="0"/>
          <w:numId w:val="23"/>
        </w:numPr>
        <w:rPr>
          <w:rFonts w:asciiTheme="minorHAnsi" w:hAnsiTheme="minorHAnsi" w:cstheme="minorHAnsi"/>
          <w:szCs w:val="22"/>
        </w:rPr>
      </w:pPr>
      <w:r w:rsidRPr="00204DDA">
        <w:rPr>
          <w:rFonts w:asciiTheme="minorHAnsi" w:hAnsiTheme="minorHAnsi" w:cstheme="minorHAnsi"/>
          <w:szCs w:val="22"/>
        </w:rPr>
        <w:t>Appropriate objectives are set to guide the ECT towards satisfactory performance against the relevant standards</w:t>
      </w:r>
    </w:p>
    <w:p w14:paraId="1F46E4B4" w14:textId="2ECDA7AD" w:rsidR="00B71F51" w:rsidRPr="00204DDA" w:rsidRDefault="00B71F51" w:rsidP="00204DDA">
      <w:pPr>
        <w:pStyle w:val="ListParagraph"/>
        <w:numPr>
          <w:ilvl w:val="0"/>
          <w:numId w:val="23"/>
        </w:numPr>
        <w:rPr>
          <w:rFonts w:asciiTheme="minorHAnsi" w:hAnsiTheme="minorHAnsi" w:cstheme="minorHAnsi"/>
          <w:szCs w:val="22"/>
        </w:rPr>
      </w:pPr>
      <w:r w:rsidRPr="00204DDA">
        <w:rPr>
          <w:rFonts w:asciiTheme="minorHAnsi" w:hAnsiTheme="minorHAnsi" w:cstheme="minorHAnsi"/>
          <w:szCs w:val="22"/>
        </w:rPr>
        <w:t>An effective support programme is put in place to help the ECT improve their performance</w:t>
      </w:r>
    </w:p>
    <w:p w14:paraId="654A8B48" w14:textId="77777777" w:rsidR="00204DDA" w:rsidRPr="00B71F51" w:rsidRDefault="00204DDA" w:rsidP="00B71F51">
      <w:pPr>
        <w:rPr>
          <w:rFonts w:asciiTheme="minorHAnsi" w:hAnsiTheme="minorHAnsi" w:cstheme="minorHAnsi"/>
          <w:szCs w:val="22"/>
        </w:rPr>
      </w:pPr>
    </w:p>
    <w:p w14:paraId="7DC08CC7" w14:textId="77777777" w:rsidR="00B71F51" w:rsidRDefault="00B71F51" w:rsidP="00B71F51">
      <w:pPr>
        <w:rPr>
          <w:rFonts w:asciiTheme="minorHAnsi" w:hAnsiTheme="minorHAnsi" w:cstheme="minorHAnsi"/>
          <w:szCs w:val="22"/>
        </w:rPr>
      </w:pPr>
      <w:r w:rsidRPr="00B71F51">
        <w:rPr>
          <w:rFonts w:asciiTheme="minorHAnsi" w:hAnsiTheme="minorHAnsi" w:cstheme="minorHAnsi"/>
          <w:szCs w:val="22"/>
        </w:rPr>
        <w:t>The progress review record or formal assessment report will be shared with the appropriate body, alongside the support plan, for it to review.</w:t>
      </w:r>
    </w:p>
    <w:p w14:paraId="43C12C70" w14:textId="77777777" w:rsidR="00204DDA" w:rsidRPr="00B71F51" w:rsidRDefault="00204DDA" w:rsidP="00B71F51">
      <w:pPr>
        <w:rPr>
          <w:rFonts w:asciiTheme="minorHAnsi" w:hAnsiTheme="minorHAnsi" w:cstheme="minorHAnsi"/>
          <w:szCs w:val="22"/>
        </w:rPr>
      </w:pPr>
    </w:p>
    <w:p w14:paraId="5EE5A1C2" w14:textId="77777777"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If there are concerns about the ECT’s progress during their subsequent progress reviews or formal assessment, as long as it is not the final formal assessment, the induction tutor or headteacher will discuss this with the ECT, updating objectives as necessary and revising the support plan for the next assessment period.</w:t>
      </w:r>
    </w:p>
    <w:p w14:paraId="2A7B65DF" w14:textId="77777777" w:rsidR="00B71F51" w:rsidRPr="00B71F51" w:rsidRDefault="00B71F51" w:rsidP="00B71F51">
      <w:pPr>
        <w:rPr>
          <w:rFonts w:asciiTheme="minorHAnsi" w:hAnsiTheme="minorHAnsi" w:cstheme="minorHAnsi"/>
          <w:szCs w:val="22"/>
        </w:rPr>
      </w:pPr>
    </w:p>
    <w:p w14:paraId="06A03D21" w14:textId="77777777" w:rsidR="00423AAB" w:rsidRDefault="00423AAB">
      <w:pPr>
        <w:spacing w:after="160" w:line="259" w:lineRule="auto"/>
        <w:rPr>
          <w:rFonts w:asciiTheme="minorHAnsi" w:hAnsiTheme="minorHAnsi" w:cstheme="minorHAnsi"/>
          <w:b/>
          <w:bCs/>
          <w:sz w:val="24"/>
        </w:rPr>
      </w:pPr>
      <w:bookmarkStart w:id="9" w:name="_Toc137553445"/>
      <w:r>
        <w:br w:type="page"/>
      </w:r>
    </w:p>
    <w:p w14:paraId="5AFFE00C" w14:textId="312F8223" w:rsidR="00B71F51" w:rsidRPr="00B71F51" w:rsidRDefault="00A0479B" w:rsidP="007D3B40">
      <w:pPr>
        <w:pStyle w:val="Heading1"/>
      </w:pPr>
      <w:r>
        <w:lastRenderedPageBreak/>
        <w:t xml:space="preserve">6 </w:t>
      </w:r>
      <w:r w:rsidR="00B71F51" w:rsidRPr="00B71F51">
        <w:t>Roles and responsibilities</w:t>
      </w:r>
      <w:bookmarkEnd w:id="9"/>
    </w:p>
    <w:p w14:paraId="015D1898" w14:textId="77777777" w:rsidR="00204DDA" w:rsidRDefault="00204DDA" w:rsidP="00B71F51">
      <w:pPr>
        <w:rPr>
          <w:rFonts w:asciiTheme="minorHAnsi" w:hAnsiTheme="minorHAnsi" w:cstheme="minorHAnsi"/>
          <w:szCs w:val="22"/>
        </w:rPr>
      </w:pPr>
    </w:p>
    <w:p w14:paraId="16EA28DC" w14:textId="7C11F29A" w:rsidR="00B71F51" w:rsidRPr="00B71F51" w:rsidRDefault="00936EDE" w:rsidP="00FF2227">
      <w:pPr>
        <w:pStyle w:val="Heading2"/>
      </w:pPr>
      <w:bookmarkStart w:id="10" w:name="_Toc137553446"/>
      <w:r>
        <w:t xml:space="preserve">6.1 </w:t>
      </w:r>
      <w:r w:rsidR="00B71F51" w:rsidRPr="00B71F51">
        <w:t>Role of the ECT</w:t>
      </w:r>
      <w:bookmarkEnd w:id="10"/>
    </w:p>
    <w:p w14:paraId="0709E189" w14:textId="77777777" w:rsidR="00936EDE" w:rsidRDefault="00936EDE" w:rsidP="00B71F51">
      <w:pPr>
        <w:rPr>
          <w:rFonts w:asciiTheme="minorHAnsi" w:hAnsiTheme="minorHAnsi" w:cstheme="minorHAnsi"/>
          <w:szCs w:val="22"/>
        </w:rPr>
      </w:pPr>
    </w:p>
    <w:p w14:paraId="302E2DDB" w14:textId="5794EB0B"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The ECT will:</w:t>
      </w:r>
    </w:p>
    <w:p w14:paraId="76A1EB4B" w14:textId="211E04C3" w:rsidR="00B71F51" w:rsidRPr="00936EDE" w:rsidRDefault="00B71F51" w:rsidP="00936EDE">
      <w:pPr>
        <w:pStyle w:val="ListParagraph"/>
        <w:numPr>
          <w:ilvl w:val="0"/>
          <w:numId w:val="24"/>
        </w:numPr>
        <w:rPr>
          <w:rFonts w:asciiTheme="minorHAnsi" w:hAnsiTheme="minorHAnsi" w:cstheme="minorHAnsi"/>
          <w:szCs w:val="22"/>
        </w:rPr>
      </w:pPr>
      <w:r w:rsidRPr="00936EDE">
        <w:rPr>
          <w:rFonts w:asciiTheme="minorHAnsi" w:hAnsiTheme="minorHAnsi" w:cstheme="minorHAnsi"/>
          <w:szCs w:val="22"/>
        </w:rPr>
        <w:t>Provide evidence that they have QTS and are eligible to start induction</w:t>
      </w:r>
    </w:p>
    <w:p w14:paraId="3CCC9A0D" w14:textId="17A964F7" w:rsidR="00B71F51" w:rsidRPr="00936EDE" w:rsidRDefault="00B71F51" w:rsidP="00936EDE">
      <w:pPr>
        <w:pStyle w:val="ListParagraph"/>
        <w:numPr>
          <w:ilvl w:val="0"/>
          <w:numId w:val="24"/>
        </w:numPr>
        <w:rPr>
          <w:rFonts w:asciiTheme="minorHAnsi" w:hAnsiTheme="minorHAnsi" w:cstheme="minorHAnsi"/>
          <w:szCs w:val="22"/>
        </w:rPr>
      </w:pPr>
      <w:r w:rsidRPr="00936EDE">
        <w:rPr>
          <w:rFonts w:asciiTheme="minorHAnsi" w:hAnsiTheme="minorHAnsi" w:cstheme="minorHAnsi"/>
          <w:szCs w:val="22"/>
        </w:rPr>
        <w:t>Meet with their induction tutor at the start of the programme to discuss and agree priorities, and keep these under review</w:t>
      </w:r>
    </w:p>
    <w:p w14:paraId="103EBDAA" w14:textId="58930D14" w:rsidR="00B71F51" w:rsidRPr="00936EDE" w:rsidRDefault="00B71F51" w:rsidP="00936EDE">
      <w:pPr>
        <w:pStyle w:val="ListParagraph"/>
        <w:numPr>
          <w:ilvl w:val="0"/>
          <w:numId w:val="24"/>
        </w:numPr>
        <w:rPr>
          <w:rFonts w:asciiTheme="minorHAnsi" w:hAnsiTheme="minorHAnsi" w:cstheme="minorHAnsi"/>
          <w:szCs w:val="22"/>
        </w:rPr>
      </w:pPr>
      <w:r w:rsidRPr="00936EDE">
        <w:rPr>
          <w:rFonts w:asciiTheme="minorHAnsi" w:hAnsiTheme="minorHAnsi" w:cstheme="minorHAnsi"/>
          <w:szCs w:val="22"/>
        </w:rPr>
        <w:t>Agree with their induction tutor how best to use their reduced timetable allowance and guarantee engagement with their ECF-based induction</w:t>
      </w:r>
    </w:p>
    <w:p w14:paraId="51FEED89" w14:textId="1C699EB2" w:rsidR="00B71F51" w:rsidRPr="00936EDE" w:rsidRDefault="00B71F51" w:rsidP="00936EDE">
      <w:pPr>
        <w:pStyle w:val="ListParagraph"/>
        <w:numPr>
          <w:ilvl w:val="0"/>
          <w:numId w:val="24"/>
        </w:numPr>
        <w:rPr>
          <w:rFonts w:asciiTheme="minorHAnsi" w:hAnsiTheme="minorHAnsi" w:cstheme="minorHAnsi"/>
          <w:szCs w:val="22"/>
        </w:rPr>
      </w:pPr>
      <w:r w:rsidRPr="00936EDE">
        <w:rPr>
          <w:rFonts w:asciiTheme="minorHAnsi" w:hAnsiTheme="minorHAnsi" w:cstheme="minorHAnsi"/>
          <w:szCs w:val="22"/>
        </w:rPr>
        <w:t>Provide evidence of their progress against the relevant standards</w:t>
      </w:r>
    </w:p>
    <w:p w14:paraId="3BEB8540" w14:textId="1AF9D1C2" w:rsidR="00B71F51" w:rsidRPr="00936EDE" w:rsidRDefault="00B71F51" w:rsidP="00936EDE">
      <w:pPr>
        <w:pStyle w:val="ListParagraph"/>
        <w:numPr>
          <w:ilvl w:val="0"/>
          <w:numId w:val="24"/>
        </w:numPr>
        <w:rPr>
          <w:rFonts w:asciiTheme="minorHAnsi" w:hAnsiTheme="minorHAnsi" w:cstheme="minorHAnsi"/>
          <w:szCs w:val="22"/>
        </w:rPr>
      </w:pPr>
      <w:r w:rsidRPr="00936EDE">
        <w:rPr>
          <w:rFonts w:asciiTheme="minorHAnsi" w:hAnsiTheme="minorHAnsi" w:cstheme="minorHAnsi"/>
          <w:szCs w:val="22"/>
        </w:rPr>
        <w:t>Participate fully in the monitoring and development programme</w:t>
      </w:r>
    </w:p>
    <w:p w14:paraId="5563B1FA" w14:textId="7CF0B0B3" w:rsidR="00B71F51" w:rsidRPr="00936EDE" w:rsidRDefault="00B71F51" w:rsidP="00936EDE">
      <w:pPr>
        <w:pStyle w:val="ListParagraph"/>
        <w:numPr>
          <w:ilvl w:val="0"/>
          <w:numId w:val="24"/>
        </w:numPr>
        <w:rPr>
          <w:rFonts w:asciiTheme="minorHAnsi" w:hAnsiTheme="minorHAnsi" w:cstheme="minorHAnsi"/>
          <w:szCs w:val="22"/>
        </w:rPr>
      </w:pPr>
      <w:r w:rsidRPr="00936EDE">
        <w:rPr>
          <w:rFonts w:asciiTheme="minorHAnsi" w:hAnsiTheme="minorHAnsi" w:cstheme="minorHAnsi"/>
          <w:szCs w:val="22"/>
        </w:rPr>
        <w:t>Participate in scheduled classroom observations, progress reviews and formal assessment meetings</w:t>
      </w:r>
    </w:p>
    <w:p w14:paraId="6CAFB9D4" w14:textId="38B7D031" w:rsidR="00B71F51" w:rsidRPr="00936EDE" w:rsidRDefault="00B71F51" w:rsidP="00936EDE">
      <w:pPr>
        <w:pStyle w:val="ListParagraph"/>
        <w:numPr>
          <w:ilvl w:val="0"/>
          <w:numId w:val="24"/>
        </w:numPr>
        <w:rPr>
          <w:rFonts w:asciiTheme="minorHAnsi" w:hAnsiTheme="minorHAnsi" w:cstheme="minorHAnsi"/>
          <w:szCs w:val="22"/>
        </w:rPr>
      </w:pPr>
      <w:r w:rsidRPr="00936EDE">
        <w:rPr>
          <w:rFonts w:asciiTheme="minorHAnsi" w:hAnsiTheme="minorHAnsi" w:cstheme="minorHAnsi"/>
          <w:szCs w:val="22"/>
        </w:rPr>
        <w:t>Agree with their induction tutor the start and end dates of the induction period, and the dates of any absences from work during the period</w:t>
      </w:r>
    </w:p>
    <w:p w14:paraId="2C78FD71" w14:textId="7EBAC9BB" w:rsidR="00B71F51" w:rsidRPr="00936EDE" w:rsidRDefault="00B71F51" w:rsidP="00936EDE">
      <w:pPr>
        <w:pStyle w:val="ListParagraph"/>
        <w:numPr>
          <w:ilvl w:val="0"/>
          <w:numId w:val="24"/>
        </w:numPr>
        <w:rPr>
          <w:rFonts w:asciiTheme="minorHAnsi" w:hAnsiTheme="minorHAnsi" w:cstheme="minorHAnsi"/>
          <w:szCs w:val="22"/>
        </w:rPr>
      </w:pPr>
      <w:r w:rsidRPr="00936EDE">
        <w:rPr>
          <w:rFonts w:asciiTheme="minorHAnsi" w:hAnsiTheme="minorHAnsi" w:cstheme="minorHAnsi"/>
          <w:szCs w:val="22"/>
        </w:rPr>
        <w:t>Keep copies of all assessment reports</w:t>
      </w:r>
    </w:p>
    <w:p w14:paraId="3873E651" w14:textId="77777777" w:rsidR="006A4AFD" w:rsidRDefault="006A4AFD" w:rsidP="006A4AFD">
      <w:pPr>
        <w:ind w:left="359"/>
        <w:rPr>
          <w:rFonts w:asciiTheme="minorHAnsi" w:hAnsiTheme="minorHAnsi" w:cstheme="minorHAnsi"/>
          <w:szCs w:val="22"/>
        </w:rPr>
      </w:pPr>
    </w:p>
    <w:p w14:paraId="389FA29B" w14:textId="7F9CABB3" w:rsidR="00B71F51" w:rsidRPr="006A4AFD" w:rsidRDefault="00B71F51" w:rsidP="006A4AFD">
      <w:pPr>
        <w:ind w:left="359"/>
        <w:rPr>
          <w:rFonts w:asciiTheme="minorHAnsi" w:hAnsiTheme="minorHAnsi" w:cstheme="minorHAnsi"/>
          <w:szCs w:val="22"/>
        </w:rPr>
      </w:pPr>
      <w:r w:rsidRPr="006A4AFD">
        <w:rPr>
          <w:rFonts w:asciiTheme="minorHAnsi" w:hAnsiTheme="minorHAnsi" w:cstheme="minorHAnsi"/>
          <w:b/>
          <w:bCs/>
          <w:szCs w:val="22"/>
        </w:rPr>
        <w:t>When the ECT has any concerns</w:t>
      </w:r>
      <w:r w:rsidRPr="006A4AFD">
        <w:rPr>
          <w:rFonts w:asciiTheme="minorHAnsi" w:hAnsiTheme="minorHAnsi" w:cstheme="minorHAnsi"/>
          <w:szCs w:val="22"/>
        </w:rPr>
        <w:t xml:space="preserve">, they will: </w:t>
      </w:r>
    </w:p>
    <w:p w14:paraId="5F2DE3E2" w14:textId="5ED9F448" w:rsidR="00B71F51" w:rsidRPr="00936EDE" w:rsidRDefault="00B71F51" w:rsidP="00936EDE">
      <w:pPr>
        <w:pStyle w:val="ListParagraph"/>
        <w:numPr>
          <w:ilvl w:val="0"/>
          <w:numId w:val="24"/>
        </w:numPr>
        <w:rPr>
          <w:rFonts w:asciiTheme="minorHAnsi" w:hAnsiTheme="minorHAnsi" w:cstheme="minorHAnsi"/>
          <w:szCs w:val="22"/>
        </w:rPr>
      </w:pPr>
      <w:r w:rsidRPr="00936EDE">
        <w:rPr>
          <w:rFonts w:asciiTheme="minorHAnsi" w:hAnsiTheme="minorHAnsi" w:cstheme="minorHAnsi"/>
          <w:szCs w:val="22"/>
        </w:rPr>
        <w:t>Raise these with their induction tutor as soon as they can</w:t>
      </w:r>
    </w:p>
    <w:p w14:paraId="7E8C2B31" w14:textId="6A7D56FB" w:rsidR="00B71F51" w:rsidRPr="00936EDE" w:rsidRDefault="00B71F51" w:rsidP="00936EDE">
      <w:pPr>
        <w:pStyle w:val="ListParagraph"/>
        <w:numPr>
          <w:ilvl w:val="0"/>
          <w:numId w:val="24"/>
        </w:numPr>
        <w:rPr>
          <w:rFonts w:asciiTheme="minorHAnsi" w:hAnsiTheme="minorHAnsi" w:cstheme="minorHAnsi"/>
          <w:szCs w:val="22"/>
        </w:rPr>
      </w:pPr>
      <w:r w:rsidRPr="00936EDE">
        <w:rPr>
          <w:rFonts w:asciiTheme="minorHAnsi" w:hAnsiTheme="minorHAnsi" w:cstheme="minorHAnsi"/>
          <w:szCs w:val="22"/>
        </w:rPr>
        <w:t>Consult with their contact at the appropriate body at an early stage if there are difficulties in resolving issues with their induction tutor or within the school</w:t>
      </w:r>
    </w:p>
    <w:p w14:paraId="499D1139" w14:textId="77777777" w:rsidR="00936EDE" w:rsidRPr="00B71F51" w:rsidRDefault="00936EDE" w:rsidP="00B71F51">
      <w:pPr>
        <w:rPr>
          <w:rFonts w:asciiTheme="minorHAnsi" w:hAnsiTheme="minorHAnsi" w:cstheme="minorHAnsi"/>
          <w:szCs w:val="22"/>
        </w:rPr>
      </w:pPr>
    </w:p>
    <w:p w14:paraId="6261EBB0" w14:textId="4EB94773" w:rsidR="00B71F51" w:rsidRPr="00B71F51" w:rsidRDefault="006A4AFD" w:rsidP="00C964E6">
      <w:pPr>
        <w:pStyle w:val="Heading2"/>
      </w:pPr>
      <w:bookmarkStart w:id="11" w:name="_Toc137553447"/>
      <w:r>
        <w:t xml:space="preserve">6.2 </w:t>
      </w:r>
      <w:r w:rsidR="00B71F51" w:rsidRPr="00B71F51">
        <w:t>Role of the headteacher</w:t>
      </w:r>
      <w:bookmarkEnd w:id="11"/>
    </w:p>
    <w:p w14:paraId="25FC8796" w14:textId="77777777" w:rsidR="006A4AFD" w:rsidRDefault="006A4AFD" w:rsidP="00B71F51">
      <w:pPr>
        <w:rPr>
          <w:rFonts w:asciiTheme="minorHAnsi" w:hAnsiTheme="minorHAnsi" w:cstheme="minorHAnsi"/>
          <w:szCs w:val="22"/>
        </w:rPr>
      </w:pPr>
    </w:p>
    <w:p w14:paraId="619BA690" w14:textId="515787AB"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The headteacher will:</w:t>
      </w:r>
    </w:p>
    <w:p w14:paraId="2B51C42C" w14:textId="52C0D40A"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Check that the ECT has been awarded QTS and whether they need to serve an induction period</w:t>
      </w:r>
    </w:p>
    <w:p w14:paraId="7ADF8800" w14:textId="4A9370A7"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Agree, in advance of the ECT starting, who will act as the appropriate body</w:t>
      </w:r>
    </w:p>
    <w:p w14:paraId="6C7154CB" w14:textId="15559B86"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Notify the appropriate body when an ECT is taking up a post and undertaking induction</w:t>
      </w:r>
    </w:p>
    <w:p w14:paraId="52CEE60F" w14:textId="103C29E4"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Make sure the ECT’s post is suitable according to statutory guidance (see section 4.1 above)</w:t>
      </w:r>
    </w:p>
    <w:p w14:paraId="665CA018" w14:textId="6F1FCADE"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Make sure the induction tutor is appropriately trained and has sufficient time to carry out their role effectively</w:t>
      </w:r>
    </w:p>
    <w:p w14:paraId="0A769FF9" w14:textId="31B6ABF2"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Make sure the induction mentor is appropriately trained and has sufficient time to carry out their role effectively</w:t>
      </w:r>
    </w:p>
    <w:p w14:paraId="03E3D27A" w14:textId="47EF4226"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Make sure an appropriate ECF-based induction programme is in place</w:t>
      </w:r>
    </w:p>
    <w:p w14:paraId="560E3C94" w14:textId="40C98079"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Make sure the ECT’s progress is reviewed regularly, including through observations and feedback of their teaching</w:t>
      </w:r>
    </w:p>
    <w:p w14:paraId="7B36E4AF" w14:textId="0D52858A"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Make sure that formal assessments are carried out and reports completed and sent to the appropriate body</w:t>
      </w:r>
    </w:p>
    <w:p w14:paraId="03F01580" w14:textId="31D9C1F8"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Maintain and keep accurate records of employment that will count towards the induction period</w:t>
      </w:r>
    </w:p>
    <w:p w14:paraId="2C756FCC" w14:textId="09F321D6"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Make sure that all monitoring and record keeping is done in the least burdensome and most streamlined way</w:t>
      </w:r>
    </w:p>
    <w:p w14:paraId="304EA39A" w14:textId="4F65C0F2"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Make the governing board aware of the support arrangements in place for the ECT</w:t>
      </w:r>
    </w:p>
    <w:p w14:paraId="53E71127" w14:textId="0DA7D238"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Make a recommendation to the appropriate body on whether the ECT’s performance against the relevant standards is satisfactory</w:t>
      </w:r>
    </w:p>
    <w:p w14:paraId="6289E693" w14:textId="7A385AB3"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Participate in the appropriate body’s quality assurance procedures of the induction programmes</w:t>
      </w:r>
    </w:p>
    <w:p w14:paraId="5F5F7456" w14:textId="5EFC733F" w:rsidR="00B71F51" w:rsidRPr="006A4AFD" w:rsidRDefault="00B71F51" w:rsidP="006A4AFD">
      <w:pPr>
        <w:pStyle w:val="ListParagraph"/>
        <w:numPr>
          <w:ilvl w:val="0"/>
          <w:numId w:val="25"/>
        </w:numPr>
        <w:rPr>
          <w:rFonts w:asciiTheme="minorHAnsi" w:hAnsiTheme="minorHAnsi" w:cstheme="minorHAnsi"/>
          <w:szCs w:val="22"/>
        </w:rPr>
      </w:pPr>
      <w:r w:rsidRPr="006A4AFD">
        <w:rPr>
          <w:rFonts w:asciiTheme="minorHAnsi" w:hAnsiTheme="minorHAnsi" w:cstheme="minorHAnsi"/>
          <w:szCs w:val="22"/>
        </w:rPr>
        <w:t>Keep all relevant documentation, evidence and forms on file for 6 years</w:t>
      </w:r>
    </w:p>
    <w:p w14:paraId="7D2DE96A" w14:textId="77777777" w:rsidR="006A4AFD" w:rsidRPr="00B71F51" w:rsidRDefault="006A4AFD" w:rsidP="00B71F51">
      <w:pPr>
        <w:rPr>
          <w:rFonts w:asciiTheme="minorHAnsi" w:hAnsiTheme="minorHAnsi" w:cstheme="minorHAnsi"/>
          <w:szCs w:val="22"/>
        </w:rPr>
      </w:pPr>
    </w:p>
    <w:p w14:paraId="65F55F8D" w14:textId="77777777" w:rsidR="00C73E68" w:rsidRDefault="00C73E68">
      <w:pPr>
        <w:spacing w:after="160" w:line="259" w:lineRule="auto"/>
        <w:rPr>
          <w:rFonts w:asciiTheme="minorHAnsi" w:hAnsiTheme="minorHAnsi" w:cstheme="minorHAnsi"/>
          <w:b/>
          <w:bCs/>
          <w:szCs w:val="22"/>
        </w:rPr>
      </w:pPr>
      <w:bookmarkStart w:id="12" w:name="_Toc137553448"/>
      <w:r>
        <w:br w:type="page"/>
      </w:r>
    </w:p>
    <w:p w14:paraId="6BFEE666" w14:textId="50EE6DC1" w:rsidR="00B71F51" w:rsidRPr="00B71F51" w:rsidRDefault="006A4AFD" w:rsidP="000D7DA6">
      <w:pPr>
        <w:pStyle w:val="Heading2"/>
      </w:pPr>
      <w:r>
        <w:lastRenderedPageBreak/>
        <w:t xml:space="preserve">6.3 </w:t>
      </w:r>
      <w:r w:rsidR="00B71F51" w:rsidRPr="00B71F51">
        <w:t>Role of the induction tutor</w:t>
      </w:r>
      <w:bookmarkEnd w:id="12"/>
    </w:p>
    <w:p w14:paraId="5C66D4D6" w14:textId="77777777" w:rsidR="006A4AFD" w:rsidRDefault="006A4AFD" w:rsidP="00B71F51">
      <w:pPr>
        <w:rPr>
          <w:rFonts w:asciiTheme="minorHAnsi" w:hAnsiTheme="minorHAnsi" w:cstheme="minorHAnsi"/>
          <w:szCs w:val="22"/>
        </w:rPr>
      </w:pPr>
    </w:p>
    <w:p w14:paraId="2CD9CB1F" w14:textId="402EBF1F"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The induction tutor will:</w:t>
      </w:r>
    </w:p>
    <w:p w14:paraId="3A5225AD" w14:textId="70000801" w:rsidR="00B71F51" w:rsidRPr="00EB6A23" w:rsidRDefault="00B71F51" w:rsidP="00EB6A23">
      <w:pPr>
        <w:pStyle w:val="ListParagraph"/>
        <w:numPr>
          <w:ilvl w:val="0"/>
          <w:numId w:val="26"/>
        </w:numPr>
        <w:rPr>
          <w:rFonts w:asciiTheme="minorHAnsi" w:hAnsiTheme="minorHAnsi" w:cstheme="minorHAnsi"/>
          <w:szCs w:val="22"/>
        </w:rPr>
      </w:pPr>
      <w:r w:rsidRPr="00EB6A23">
        <w:rPr>
          <w:rFonts w:asciiTheme="minorHAnsi" w:hAnsiTheme="minorHAnsi" w:cstheme="minorHAnsi"/>
          <w:szCs w:val="22"/>
        </w:rPr>
        <w:t>Provide guidance and effective support to the ECT(with the appropriate body where necessary)</w:t>
      </w:r>
    </w:p>
    <w:p w14:paraId="7C7C2746" w14:textId="4C400EA4" w:rsidR="00B71F51" w:rsidRPr="00EB6A23" w:rsidRDefault="00B71F51" w:rsidP="00EB6A23">
      <w:pPr>
        <w:pStyle w:val="ListParagraph"/>
        <w:numPr>
          <w:ilvl w:val="0"/>
          <w:numId w:val="26"/>
        </w:numPr>
        <w:rPr>
          <w:rFonts w:asciiTheme="minorHAnsi" w:hAnsiTheme="minorHAnsi" w:cstheme="minorHAnsi"/>
          <w:szCs w:val="22"/>
        </w:rPr>
      </w:pPr>
      <w:r w:rsidRPr="00EB6A23">
        <w:rPr>
          <w:rFonts w:asciiTheme="minorHAnsi" w:hAnsiTheme="minorHAnsi" w:cstheme="minorHAnsi"/>
          <w:szCs w:val="22"/>
        </w:rPr>
        <w:t>Carry out regular progress reviews throughout the induction period</w:t>
      </w:r>
    </w:p>
    <w:p w14:paraId="41FBA8EF" w14:textId="507E8238" w:rsidR="00B71F51" w:rsidRPr="00EB6A23" w:rsidRDefault="00B71F51" w:rsidP="00EB6A23">
      <w:pPr>
        <w:pStyle w:val="ListParagraph"/>
        <w:numPr>
          <w:ilvl w:val="0"/>
          <w:numId w:val="26"/>
        </w:numPr>
        <w:rPr>
          <w:rFonts w:asciiTheme="minorHAnsi" w:hAnsiTheme="minorHAnsi" w:cstheme="minorHAnsi"/>
          <w:szCs w:val="22"/>
        </w:rPr>
      </w:pPr>
      <w:r w:rsidRPr="00EB6A23">
        <w:rPr>
          <w:rFonts w:asciiTheme="minorHAnsi" w:hAnsiTheme="minorHAnsi" w:cstheme="minorHAnsi"/>
          <w:szCs w:val="22"/>
        </w:rPr>
        <w:t>Undertake 2 formal assessment meetings during the induction period, coordinating input from other colleagues as appropriate</w:t>
      </w:r>
    </w:p>
    <w:p w14:paraId="6E8CA014" w14:textId="0A044C50" w:rsidR="00B71F51" w:rsidRPr="00EB6A23" w:rsidRDefault="00B71F51" w:rsidP="00EB6A23">
      <w:pPr>
        <w:pStyle w:val="ListParagraph"/>
        <w:numPr>
          <w:ilvl w:val="0"/>
          <w:numId w:val="26"/>
        </w:numPr>
        <w:rPr>
          <w:rFonts w:asciiTheme="minorHAnsi" w:hAnsiTheme="minorHAnsi" w:cstheme="minorHAnsi"/>
          <w:szCs w:val="22"/>
        </w:rPr>
      </w:pPr>
      <w:r w:rsidRPr="00EB6A23">
        <w:rPr>
          <w:rFonts w:asciiTheme="minorHAnsi" w:hAnsiTheme="minorHAnsi" w:cstheme="minorHAnsi"/>
          <w:szCs w:val="22"/>
        </w:rPr>
        <w:t>Carry out progress reviews in terms where a formal assessment doe</w:t>
      </w:r>
      <w:r w:rsidR="00E56F62">
        <w:rPr>
          <w:rFonts w:asciiTheme="minorHAnsi" w:hAnsiTheme="minorHAnsi" w:cstheme="minorHAnsi"/>
          <w:szCs w:val="22"/>
        </w:rPr>
        <w:t>s not</w:t>
      </w:r>
      <w:r w:rsidRPr="00EB6A23">
        <w:rPr>
          <w:rFonts w:asciiTheme="minorHAnsi" w:hAnsiTheme="minorHAnsi" w:cstheme="minorHAnsi"/>
          <w:szCs w:val="22"/>
        </w:rPr>
        <w:t xml:space="preserve"> occur</w:t>
      </w:r>
    </w:p>
    <w:p w14:paraId="23E61581" w14:textId="2F9E1CA3" w:rsidR="00B71F51" w:rsidRPr="00EB6A23" w:rsidRDefault="00B71F51" w:rsidP="00EB6A23">
      <w:pPr>
        <w:pStyle w:val="ListParagraph"/>
        <w:numPr>
          <w:ilvl w:val="0"/>
          <w:numId w:val="26"/>
        </w:numPr>
        <w:rPr>
          <w:rFonts w:asciiTheme="minorHAnsi" w:hAnsiTheme="minorHAnsi" w:cstheme="minorHAnsi"/>
          <w:szCs w:val="22"/>
        </w:rPr>
      </w:pPr>
      <w:r w:rsidRPr="00EB6A23">
        <w:rPr>
          <w:rFonts w:asciiTheme="minorHAnsi" w:hAnsiTheme="minorHAnsi" w:cstheme="minorHAnsi"/>
          <w:szCs w:val="22"/>
        </w:rPr>
        <w:t>Inform the ECT following progress reviews of their progress against the relevant standards, and share records with the ECT, headteacher and relevant body</w:t>
      </w:r>
    </w:p>
    <w:p w14:paraId="4CD3C19E" w14:textId="5FBD6172" w:rsidR="00B71F51" w:rsidRPr="00EB6A23" w:rsidRDefault="00B71F51" w:rsidP="00EB6A23">
      <w:pPr>
        <w:pStyle w:val="ListParagraph"/>
        <w:numPr>
          <w:ilvl w:val="0"/>
          <w:numId w:val="26"/>
        </w:numPr>
        <w:rPr>
          <w:rFonts w:asciiTheme="minorHAnsi" w:hAnsiTheme="minorHAnsi" w:cstheme="minorHAnsi"/>
          <w:szCs w:val="22"/>
        </w:rPr>
      </w:pPr>
      <w:r w:rsidRPr="00EB6A23">
        <w:rPr>
          <w:rFonts w:asciiTheme="minorHAnsi" w:hAnsiTheme="minorHAnsi" w:cstheme="minorHAnsi"/>
          <w:szCs w:val="22"/>
        </w:rPr>
        <w:t>Inform the ECT during the formal assessment meeting of the judgements to be recorded on their formal assessment record and invite the ECT to add their own comments</w:t>
      </w:r>
    </w:p>
    <w:p w14:paraId="72B7965F" w14:textId="7F503025" w:rsidR="00B71F51" w:rsidRPr="00EB6A23" w:rsidRDefault="00B71F51" w:rsidP="00EB6A23">
      <w:pPr>
        <w:pStyle w:val="ListParagraph"/>
        <w:numPr>
          <w:ilvl w:val="0"/>
          <w:numId w:val="26"/>
        </w:numPr>
        <w:rPr>
          <w:rFonts w:asciiTheme="minorHAnsi" w:hAnsiTheme="minorHAnsi" w:cstheme="minorHAnsi"/>
          <w:szCs w:val="22"/>
        </w:rPr>
      </w:pPr>
      <w:r w:rsidRPr="00EB6A23">
        <w:rPr>
          <w:rFonts w:asciiTheme="minorHAnsi" w:hAnsiTheme="minorHAnsi" w:cstheme="minorHAnsi"/>
          <w:szCs w:val="22"/>
        </w:rPr>
        <w:t>Make sure that the ECT’s teaching is observed and feedback is provided</w:t>
      </w:r>
    </w:p>
    <w:p w14:paraId="0810C1C3" w14:textId="4254048F" w:rsidR="00B71F51" w:rsidRPr="00EB6A23" w:rsidRDefault="00B71F51" w:rsidP="00EB6A23">
      <w:pPr>
        <w:pStyle w:val="ListParagraph"/>
        <w:numPr>
          <w:ilvl w:val="0"/>
          <w:numId w:val="26"/>
        </w:numPr>
        <w:rPr>
          <w:rFonts w:asciiTheme="minorHAnsi" w:hAnsiTheme="minorHAnsi" w:cstheme="minorHAnsi"/>
          <w:szCs w:val="22"/>
        </w:rPr>
      </w:pPr>
      <w:r w:rsidRPr="00EB6A23">
        <w:rPr>
          <w:rFonts w:asciiTheme="minorHAnsi" w:hAnsiTheme="minorHAnsi" w:cstheme="minorHAnsi"/>
          <w:szCs w:val="22"/>
        </w:rPr>
        <w:t>Make sure the ECT is aware of how they can raise concerns about their induction programme or their personal progress, both within and outside of the school</w:t>
      </w:r>
    </w:p>
    <w:p w14:paraId="05E60413" w14:textId="2C3FCB60" w:rsidR="00B71F51" w:rsidRPr="00EB6A23" w:rsidRDefault="00B71F51" w:rsidP="00EB6A23">
      <w:pPr>
        <w:pStyle w:val="ListParagraph"/>
        <w:numPr>
          <w:ilvl w:val="0"/>
          <w:numId w:val="26"/>
        </w:numPr>
        <w:rPr>
          <w:rFonts w:asciiTheme="minorHAnsi" w:hAnsiTheme="minorHAnsi" w:cstheme="minorHAnsi"/>
          <w:szCs w:val="22"/>
        </w:rPr>
      </w:pPr>
      <w:r w:rsidRPr="00EB6A23">
        <w:rPr>
          <w:rFonts w:asciiTheme="minorHAnsi" w:hAnsiTheme="minorHAnsi" w:cstheme="minorHAnsi"/>
          <w:szCs w:val="22"/>
        </w:rPr>
        <w:t>Take prompt, appropriate action if the ECT appears to be having difficulties</w:t>
      </w:r>
    </w:p>
    <w:p w14:paraId="64370326" w14:textId="2669EB28" w:rsidR="00B71F51" w:rsidRPr="00EB6A23" w:rsidRDefault="00B71F51" w:rsidP="00EB6A23">
      <w:pPr>
        <w:pStyle w:val="ListParagraph"/>
        <w:numPr>
          <w:ilvl w:val="0"/>
          <w:numId w:val="26"/>
        </w:numPr>
        <w:rPr>
          <w:rFonts w:asciiTheme="minorHAnsi" w:hAnsiTheme="minorHAnsi" w:cstheme="minorHAnsi"/>
          <w:szCs w:val="22"/>
        </w:rPr>
      </w:pPr>
      <w:r w:rsidRPr="00EB6A23">
        <w:rPr>
          <w:rFonts w:asciiTheme="minorHAnsi" w:hAnsiTheme="minorHAnsi" w:cstheme="minorHAnsi"/>
          <w:szCs w:val="22"/>
        </w:rPr>
        <w:t>Make sure that all monitoring and record keeping is done in the least burdensome way, and that ECTs are not asked for any evidence that requires the creation of new work</w:t>
      </w:r>
    </w:p>
    <w:p w14:paraId="574DEE69" w14:textId="77777777" w:rsidR="00EB6A23" w:rsidRDefault="00EB6A23" w:rsidP="00B71F51">
      <w:pPr>
        <w:rPr>
          <w:rFonts w:asciiTheme="minorHAnsi" w:hAnsiTheme="minorHAnsi" w:cstheme="minorHAnsi"/>
          <w:szCs w:val="22"/>
        </w:rPr>
      </w:pPr>
    </w:p>
    <w:p w14:paraId="337AB34D" w14:textId="77777777" w:rsidR="00020557" w:rsidRPr="00B71F51" w:rsidRDefault="00020557" w:rsidP="00B71F51">
      <w:pPr>
        <w:rPr>
          <w:rFonts w:asciiTheme="minorHAnsi" w:hAnsiTheme="minorHAnsi" w:cstheme="minorHAnsi"/>
          <w:szCs w:val="22"/>
        </w:rPr>
      </w:pPr>
    </w:p>
    <w:p w14:paraId="2D80B620" w14:textId="5ABF8406" w:rsidR="00B71F51" w:rsidRPr="00B71F51" w:rsidRDefault="00EB6A23" w:rsidP="007A79AC">
      <w:pPr>
        <w:pStyle w:val="Heading2"/>
      </w:pPr>
      <w:bookmarkStart w:id="13" w:name="_Toc137553449"/>
      <w:r>
        <w:t xml:space="preserve">6.4 </w:t>
      </w:r>
      <w:r w:rsidR="00B71F51" w:rsidRPr="00B71F51">
        <w:t>Role of the induction mentor</w:t>
      </w:r>
      <w:bookmarkEnd w:id="13"/>
    </w:p>
    <w:p w14:paraId="1EB93070" w14:textId="77777777" w:rsidR="00020557" w:rsidRDefault="00020557" w:rsidP="00B71F51">
      <w:pPr>
        <w:rPr>
          <w:rFonts w:asciiTheme="minorHAnsi" w:hAnsiTheme="minorHAnsi" w:cstheme="minorHAnsi"/>
          <w:szCs w:val="22"/>
        </w:rPr>
      </w:pPr>
    </w:p>
    <w:p w14:paraId="3DD7C3FD" w14:textId="053D60DA"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The induction mentor will:</w:t>
      </w:r>
    </w:p>
    <w:p w14:paraId="19869D00" w14:textId="313428C2" w:rsidR="00B71F51" w:rsidRPr="00EB6A23" w:rsidRDefault="00B71F51" w:rsidP="00EB6A23">
      <w:pPr>
        <w:pStyle w:val="ListParagraph"/>
        <w:numPr>
          <w:ilvl w:val="0"/>
          <w:numId w:val="27"/>
        </w:numPr>
        <w:rPr>
          <w:rFonts w:asciiTheme="minorHAnsi" w:hAnsiTheme="minorHAnsi" w:cstheme="minorHAnsi"/>
          <w:szCs w:val="22"/>
        </w:rPr>
      </w:pPr>
      <w:r w:rsidRPr="00EB6A23">
        <w:rPr>
          <w:rFonts w:asciiTheme="minorHAnsi" w:hAnsiTheme="minorHAnsi" w:cstheme="minorHAnsi"/>
          <w:szCs w:val="22"/>
        </w:rPr>
        <w:t>Regularly meet with the ECT</w:t>
      </w:r>
      <w:r w:rsidR="00E56F62">
        <w:rPr>
          <w:rFonts w:asciiTheme="minorHAnsi" w:hAnsiTheme="minorHAnsi" w:cstheme="minorHAnsi"/>
          <w:szCs w:val="22"/>
        </w:rPr>
        <w:t xml:space="preserve"> during teaching hours (see (3) above)</w:t>
      </w:r>
      <w:r w:rsidRPr="00EB6A23">
        <w:rPr>
          <w:rFonts w:asciiTheme="minorHAnsi" w:hAnsiTheme="minorHAnsi" w:cstheme="minorHAnsi"/>
          <w:szCs w:val="22"/>
        </w:rPr>
        <w:t xml:space="preserve"> for structured mentor sessions to provide targeted feedback</w:t>
      </w:r>
    </w:p>
    <w:p w14:paraId="5C41C58A" w14:textId="1CD7590A" w:rsidR="00B71F51" w:rsidRPr="00EB6A23" w:rsidRDefault="00B71F51" w:rsidP="00EB6A23">
      <w:pPr>
        <w:pStyle w:val="ListParagraph"/>
        <w:numPr>
          <w:ilvl w:val="0"/>
          <w:numId w:val="27"/>
        </w:numPr>
        <w:rPr>
          <w:rFonts w:asciiTheme="minorHAnsi" w:hAnsiTheme="minorHAnsi" w:cstheme="minorHAnsi"/>
          <w:szCs w:val="22"/>
        </w:rPr>
      </w:pPr>
      <w:r w:rsidRPr="00EB6A23">
        <w:rPr>
          <w:rFonts w:asciiTheme="minorHAnsi" w:hAnsiTheme="minorHAnsi" w:cstheme="minorHAnsi"/>
          <w:szCs w:val="22"/>
        </w:rPr>
        <w:t>Work with the ECT, and colleagues within the school who are involved in the ECT’s induction, to help make sure the ECT receives a high-quality ECF-based programme</w:t>
      </w:r>
    </w:p>
    <w:p w14:paraId="62443658" w14:textId="0C7F95C0" w:rsidR="00B71F51" w:rsidRPr="00EB6A23" w:rsidRDefault="00B71F51" w:rsidP="00EB6A23">
      <w:pPr>
        <w:pStyle w:val="ListParagraph"/>
        <w:numPr>
          <w:ilvl w:val="0"/>
          <w:numId w:val="27"/>
        </w:numPr>
        <w:rPr>
          <w:rFonts w:asciiTheme="minorHAnsi" w:hAnsiTheme="minorHAnsi" w:cstheme="minorHAnsi"/>
          <w:szCs w:val="22"/>
        </w:rPr>
      </w:pPr>
      <w:r w:rsidRPr="00EB6A23">
        <w:rPr>
          <w:rFonts w:asciiTheme="minorHAnsi" w:hAnsiTheme="minorHAnsi" w:cstheme="minorHAnsi"/>
          <w:szCs w:val="22"/>
        </w:rPr>
        <w:t>Provide, or arrange, effective support – including subject-specific, phase-specific, coaching and/or mentoring</w:t>
      </w:r>
    </w:p>
    <w:p w14:paraId="6DE5A76E" w14:textId="15A0A2B2" w:rsidR="00B71F51" w:rsidRPr="00EB6A23" w:rsidRDefault="00B71F51" w:rsidP="00EB6A23">
      <w:pPr>
        <w:pStyle w:val="ListParagraph"/>
        <w:numPr>
          <w:ilvl w:val="0"/>
          <w:numId w:val="27"/>
        </w:numPr>
        <w:rPr>
          <w:rFonts w:asciiTheme="minorHAnsi" w:hAnsiTheme="minorHAnsi" w:cstheme="minorHAnsi"/>
          <w:szCs w:val="22"/>
        </w:rPr>
      </w:pPr>
      <w:r w:rsidRPr="00EB6A23">
        <w:rPr>
          <w:rFonts w:asciiTheme="minorHAnsi" w:hAnsiTheme="minorHAnsi" w:cstheme="minorHAnsi"/>
          <w:szCs w:val="22"/>
        </w:rPr>
        <w:t xml:space="preserve">Act promptly and appropriately if the ECT appears to be having difficulties </w:t>
      </w:r>
    </w:p>
    <w:p w14:paraId="4325340F" w14:textId="77777777" w:rsidR="00EB6A23" w:rsidRPr="00B71F51" w:rsidRDefault="00EB6A23" w:rsidP="00B71F51">
      <w:pPr>
        <w:rPr>
          <w:rFonts w:asciiTheme="minorHAnsi" w:hAnsiTheme="minorHAnsi" w:cstheme="minorHAnsi"/>
          <w:szCs w:val="22"/>
        </w:rPr>
      </w:pPr>
    </w:p>
    <w:p w14:paraId="1E552285" w14:textId="7A626E2D" w:rsidR="00B71F51" w:rsidRPr="00B71F51" w:rsidRDefault="00D329AF" w:rsidP="0047412F">
      <w:pPr>
        <w:pStyle w:val="Heading2"/>
      </w:pPr>
      <w:bookmarkStart w:id="14" w:name="_Toc137553450"/>
      <w:r>
        <w:t xml:space="preserve">6.5 </w:t>
      </w:r>
      <w:r w:rsidR="00B71F51" w:rsidRPr="00B71F51">
        <w:t xml:space="preserve">Role of the </w:t>
      </w:r>
      <w:r w:rsidR="00F14C32">
        <w:t>Trust</w:t>
      </w:r>
      <w:bookmarkEnd w:id="14"/>
    </w:p>
    <w:p w14:paraId="236496A4" w14:textId="77777777" w:rsidR="00F14C32" w:rsidRDefault="00F14C32" w:rsidP="00B71F51">
      <w:pPr>
        <w:rPr>
          <w:rFonts w:asciiTheme="minorHAnsi" w:hAnsiTheme="minorHAnsi" w:cstheme="minorHAnsi"/>
          <w:szCs w:val="22"/>
        </w:rPr>
      </w:pPr>
    </w:p>
    <w:p w14:paraId="431A1006" w14:textId="35D9777A"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 xml:space="preserve">The </w:t>
      </w:r>
      <w:r w:rsidR="00F14C32">
        <w:rPr>
          <w:rFonts w:asciiTheme="minorHAnsi" w:hAnsiTheme="minorHAnsi" w:cstheme="minorHAnsi"/>
          <w:szCs w:val="22"/>
        </w:rPr>
        <w:t>Trust</w:t>
      </w:r>
      <w:r w:rsidRPr="00B71F51">
        <w:rPr>
          <w:rFonts w:asciiTheme="minorHAnsi" w:hAnsiTheme="minorHAnsi" w:cstheme="minorHAnsi"/>
          <w:szCs w:val="22"/>
        </w:rPr>
        <w:t xml:space="preserve"> will:</w:t>
      </w:r>
    </w:p>
    <w:p w14:paraId="59E58980" w14:textId="72C95032" w:rsidR="00B71F51" w:rsidRPr="00F14C32" w:rsidRDefault="00B71F51" w:rsidP="00F14C32">
      <w:pPr>
        <w:pStyle w:val="ListParagraph"/>
        <w:numPr>
          <w:ilvl w:val="0"/>
          <w:numId w:val="28"/>
        </w:numPr>
        <w:rPr>
          <w:rFonts w:asciiTheme="minorHAnsi" w:hAnsiTheme="minorHAnsi" w:cstheme="minorHAnsi"/>
          <w:szCs w:val="22"/>
        </w:rPr>
      </w:pPr>
      <w:r w:rsidRPr="00F14C32">
        <w:rPr>
          <w:rFonts w:asciiTheme="minorHAnsi" w:hAnsiTheme="minorHAnsi" w:cstheme="minorHAnsi"/>
          <w:szCs w:val="22"/>
        </w:rPr>
        <w:t>Make sure the school complies with statutory guidance on ECT induction</w:t>
      </w:r>
    </w:p>
    <w:p w14:paraId="55D8CCBD" w14:textId="301675F1" w:rsidR="00B71F51" w:rsidRPr="00F14C32" w:rsidRDefault="00B71F51" w:rsidP="00F14C32">
      <w:pPr>
        <w:pStyle w:val="ListParagraph"/>
        <w:numPr>
          <w:ilvl w:val="0"/>
          <w:numId w:val="28"/>
        </w:numPr>
        <w:rPr>
          <w:rFonts w:asciiTheme="minorHAnsi" w:hAnsiTheme="minorHAnsi" w:cstheme="minorHAnsi"/>
          <w:szCs w:val="22"/>
        </w:rPr>
      </w:pPr>
      <w:r w:rsidRPr="00F14C32">
        <w:rPr>
          <w:rFonts w:asciiTheme="minorHAnsi" w:hAnsiTheme="minorHAnsi" w:cstheme="minorHAnsi"/>
          <w:szCs w:val="22"/>
        </w:rPr>
        <w:t>Be satisfied that the school has the capacity to support the ECT</w:t>
      </w:r>
    </w:p>
    <w:p w14:paraId="7933554F" w14:textId="68B7680E" w:rsidR="00B71F51" w:rsidRPr="00F14C32" w:rsidRDefault="00B71F51" w:rsidP="00F14C32">
      <w:pPr>
        <w:pStyle w:val="ListParagraph"/>
        <w:numPr>
          <w:ilvl w:val="0"/>
          <w:numId w:val="28"/>
        </w:numPr>
        <w:rPr>
          <w:rFonts w:asciiTheme="minorHAnsi" w:hAnsiTheme="minorHAnsi" w:cstheme="minorHAnsi"/>
          <w:szCs w:val="22"/>
        </w:rPr>
      </w:pPr>
      <w:r w:rsidRPr="00F14C32">
        <w:rPr>
          <w:rFonts w:asciiTheme="minorHAnsi" w:hAnsiTheme="minorHAnsi" w:cstheme="minorHAnsi"/>
          <w:szCs w:val="22"/>
        </w:rPr>
        <w:t>Make sure the headteacher is fulfilling their responsibility to meet the requirements of a suitable induction post</w:t>
      </w:r>
    </w:p>
    <w:p w14:paraId="415CB20F" w14:textId="5F1FC231" w:rsidR="00B71F51" w:rsidRPr="00F14C32" w:rsidRDefault="00B71F51" w:rsidP="00F14C32">
      <w:pPr>
        <w:pStyle w:val="ListParagraph"/>
        <w:numPr>
          <w:ilvl w:val="0"/>
          <w:numId w:val="28"/>
        </w:numPr>
        <w:rPr>
          <w:rFonts w:asciiTheme="minorHAnsi" w:hAnsiTheme="minorHAnsi" w:cstheme="minorHAnsi"/>
          <w:szCs w:val="22"/>
        </w:rPr>
      </w:pPr>
      <w:r w:rsidRPr="00F14C32">
        <w:rPr>
          <w:rFonts w:asciiTheme="minorHAnsi" w:hAnsiTheme="minorHAnsi" w:cstheme="minorHAnsi"/>
          <w:szCs w:val="22"/>
        </w:rPr>
        <w:t>Investigate concerns raised by the ECT as part of the school’s grievance procedures</w:t>
      </w:r>
    </w:p>
    <w:p w14:paraId="1C27B4C1" w14:textId="6069BB39" w:rsidR="00B71F51" w:rsidRPr="00F14C32" w:rsidRDefault="00B71F51" w:rsidP="00F14C32">
      <w:pPr>
        <w:pStyle w:val="ListParagraph"/>
        <w:numPr>
          <w:ilvl w:val="0"/>
          <w:numId w:val="28"/>
        </w:numPr>
        <w:rPr>
          <w:rFonts w:asciiTheme="minorHAnsi" w:hAnsiTheme="minorHAnsi" w:cstheme="minorHAnsi"/>
          <w:szCs w:val="22"/>
        </w:rPr>
      </w:pPr>
      <w:r w:rsidRPr="00F14C32">
        <w:rPr>
          <w:rFonts w:asciiTheme="minorHAnsi" w:hAnsiTheme="minorHAnsi" w:cstheme="minorHAnsi"/>
          <w:szCs w:val="22"/>
        </w:rPr>
        <w:t>If it has any concerns or questions, seek guidance from the appropriate body on the quality of the induction arrangements and the roles and responsibilities of staff involved in the process</w:t>
      </w:r>
    </w:p>
    <w:p w14:paraId="3A4E18A5" w14:textId="53406959" w:rsidR="00B71F51" w:rsidRPr="00F14C32" w:rsidRDefault="00B71F51" w:rsidP="00F14C32">
      <w:pPr>
        <w:pStyle w:val="ListParagraph"/>
        <w:numPr>
          <w:ilvl w:val="0"/>
          <w:numId w:val="28"/>
        </w:numPr>
        <w:rPr>
          <w:rFonts w:asciiTheme="minorHAnsi" w:hAnsiTheme="minorHAnsi" w:cstheme="minorHAnsi"/>
          <w:szCs w:val="22"/>
        </w:rPr>
      </w:pPr>
      <w:r w:rsidRPr="00F14C32">
        <w:rPr>
          <w:rFonts w:asciiTheme="minorHAnsi" w:hAnsiTheme="minorHAnsi" w:cstheme="minorHAnsi"/>
          <w:szCs w:val="22"/>
        </w:rPr>
        <w:t>If it wishes, request general reports on the progress of the ECT on a termly basis</w:t>
      </w:r>
    </w:p>
    <w:p w14:paraId="6114452F" w14:textId="77777777" w:rsidR="00B71F51" w:rsidRPr="00B71F51" w:rsidRDefault="00B71F51" w:rsidP="00B71F51">
      <w:pPr>
        <w:rPr>
          <w:rFonts w:asciiTheme="minorHAnsi" w:hAnsiTheme="minorHAnsi" w:cstheme="minorHAnsi"/>
          <w:szCs w:val="22"/>
        </w:rPr>
      </w:pPr>
    </w:p>
    <w:p w14:paraId="18D58D94" w14:textId="77777777" w:rsidR="00C73E68" w:rsidRDefault="00C73E68">
      <w:pPr>
        <w:spacing w:after="160" w:line="259" w:lineRule="auto"/>
        <w:rPr>
          <w:rFonts w:asciiTheme="minorHAnsi" w:hAnsiTheme="minorHAnsi" w:cstheme="minorHAnsi"/>
          <w:b/>
          <w:bCs/>
          <w:sz w:val="24"/>
        </w:rPr>
      </w:pPr>
      <w:bookmarkStart w:id="15" w:name="_Toc137553451"/>
      <w:r>
        <w:br w:type="page"/>
      </w:r>
    </w:p>
    <w:p w14:paraId="61AF14B5" w14:textId="115F8748" w:rsidR="00B71F51" w:rsidRPr="00B71F51" w:rsidRDefault="00A0479B" w:rsidP="00941599">
      <w:pPr>
        <w:pStyle w:val="Heading1"/>
      </w:pPr>
      <w:r>
        <w:lastRenderedPageBreak/>
        <w:t xml:space="preserve">7 </w:t>
      </w:r>
      <w:r w:rsidR="00B71F51" w:rsidRPr="00B71F51">
        <w:t xml:space="preserve">Monitoring </w:t>
      </w:r>
      <w:bookmarkEnd w:id="15"/>
      <w:r w:rsidR="00E95341">
        <w:t>the impact of this policy</w:t>
      </w:r>
    </w:p>
    <w:p w14:paraId="3539A8CD" w14:textId="77777777" w:rsidR="00D329AF" w:rsidRDefault="00D329AF" w:rsidP="00B71F51">
      <w:pPr>
        <w:rPr>
          <w:rFonts w:asciiTheme="minorHAnsi" w:hAnsiTheme="minorHAnsi" w:cstheme="minorHAnsi"/>
          <w:szCs w:val="22"/>
        </w:rPr>
      </w:pPr>
    </w:p>
    <w:p w14:paraId="14BA4E88" w14:textId="55833F53" w:rsidR="00B71F51" w:rsidRDefault="00B71F51" w:rsidP="00B71F51">
      <w:pPr>
        <w:rPr>
          <w:rFonts w:asciiTheme="minorHAnsi" w:hAnsiTheme="minorHAnsi" w:cstheme="minorHAnsi"/>
          <w:szCs w:val="22"/>
        </w:rPr>
      </w:pPr>
      <w:r w:rsidRPr="00B71F51">
        <w:rPr>
          <w:rFonts w:asciiTheme="minorHAnsi" w:hAnsiTheme="minorHAnsi" w:cstheme="minorHAnsi"/>
          <w:szCs w:val="22"/>
        </w:rPr>
        <w:t xml:space="preserve">This policy will be reviewed annually by </w:t>
      </w:r>
      <w:r w:rsidR="00E95341">
        <w:rPr>
          <w:rFonts w:asciiTheme="minorHAnsi" w:hAnsiTheme="minorHAnsi" w:cstheme="minorHAnsi"/>
          <w:szCs w:val="22"/>
        </w:rPr>
        <w:t>the Chief Education Officer in line with any statutory guidance</w:t>
      </w:r>
      <w:r w:rsidR="00D329AF">
        <w:rPr>
          <w:rFonts w:asciiTheme="minorHAnsi" w:hAnsiTheme="minorHAnsi" w:cstheme="minorHAnsi"/>
          <w:szCs w:val="22"/>
        </w:rPr>
        <w:t xml:space="preserve">. </w:t>
      </w:r>
      <w:r w:rsidRPr="00B71F51">
        <w:rPr>
          <w:rFonts w:asciiTheme="minorHAnsi" w:hAnsiTheme="minorHAnsi" w:cstheme="minorHAnsi"/>
          <w:szCs w:val="22"/>
        </w:rPr>
        <w:t xml:space="preserve">At every review, it will be approved by the </w:t>
      </w:r>
      <w:r w:rsidR="002B678A">
        <w:rPr>
          <w:rFonts w:asciiTheme="minorHAnsi" w:hAnsiTheme="minorHAnsi" w:cstheme="minorHAnsi"/>
          <w:szCs w:val="22"/>
        </w:rPr>
        <w:t>Trust Board on recommendation from the Education Committee</w:t>
      </w:r>
      <w:r w:rsidRPr="00B71F51">
        <w:rPr>
          <w:rFonts w:asciiTheme="minorHAnsi" w:hAnsiTheme="minorHAnsi" w:cstheme="minorHAnsi"/>
          <w:szCs w:val="22"/>
        </w:rPr>
        <w:t>.</w:t>
      </w:r>
    </w:p>
    <w:p w14:paraId="3F99B481" w14:textId="77777777" w:rsidR="00E95341" w:rsidRDefault="00E95341" w:rsidP="00B71F51">
      <w:pPr>
        <w:rPr>
          <w:rFonts w:asciiTheme="minorHAnsi" w:hAnsiTheme="minorHAnsi" w:cstheme="minorHAnsi"/>
          <w:szCs w:val="22"/>
        </w:rPr>
      </w:pPr>
    </w:p>
    <w:p w14:paraId="73166B5C" w14:textId="37901162" w:rsidR="00E95341" w:rsidRDefault="00E95341" w:rsidP="00B71F51">
      <w:pPr>
        <w:rPr>
          <w:rFonts w:asciiTheme="minorHAnsi" w:hAnsiTheme="minorHAnsi" w:cstheme="minorHAnsi"/>
          <w:szCs w:val="22"/>
        </w:rPr>
      </w:pPr>
      <w:r>
        <w:rPr>
          <w:rFonts w:asciiTheme="minorHAnsi" w:hAnsiTheme="minorHAnsi" w:cstheme="minorHAnsi"/>
          <w:szCs w:val="22"/>
        </w:rPr>
        <w:t>The policy implementation will be monitored continuously by the CEdO and reported to the Education Committee annually to ensure that any risk is mitigated.</w:t>
      </w:r>
    </w:p>
    <w:p w14:paraId="32BDA5A7" w14:textId="77777777" w:rsidR="00E95341" w:rsidRDefault="00E95341" w:rsidP="00B71F51">
      <w:pPr>
        <w:rPr>
          <w:rFonts w:asciiTheme="minorHAnsi" w:hAnsiTheme="minorHAnsi" w:cstheme="minorHAnsi"/>
          <w:szCs w:val="22"/>
        </w:rPr>
      </w:pP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6228"/>
      </w:tblGrid>
      <w:tr w:rsidR="00E95341" w:rsidRPr="00E95341" w14:paraId="31C14423" w14:textId="77777777" w:rsidTr="009C611E">
        <w:trPr>
          <w:cantSplit/>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49786C35" w14:textId="77777777" w:rsidR="00E95341" w:rsidRPr="00E95341" w:rsidRDefault="00E95341" w:rsidP="009C611E">
            <w:pPr>
              <w:jc w:val="center"/>
              <w:textAlignment w:val="baseline"/>
              <w:rPr>
                <w:rFonts w:ascii="Segoe UI" w:hAnsi="Segoe UI" w:cs="Segoe UI"/>
                <w:szCs w:val="22"/>
                <w:lang w:eastAsia="en-GB"/>
              </w:rPr>
            </w:pPr>
            <w:r w:rsidRPr="00E95341">
              <w:rPr>
                <w:rFonts w:ascii="Calibri" w:hAnsi="Calibri" w:cs="Calibri"/>
                <w:b/>
                <w:bCs/>
                <w:szCs w:val="22"/>
                <w:u w:val="single"/>
                <w:lang w:eastAsia="en-GB"/>
              </w:rPr>
              <w:t>Component</w:t>
            </w:r>
            <w:r w:rsidRPr="00E95341">
              <w:rPr>
                <w:rFonts w:ascii="Calibri" w:hAnsi="Calibri" w:cs="Calibri"/>
                <w:szCs w:val="22"/>
                <w:lang w:eastAsia="en-GB"/>
              </w:rPr>
              <w:t> </w:t>
            </w:r>
          </w:p>
        </w:tc>
        <w:tc>
          <w:tcPr>
            <w:tcW w:w="6228" w:type="dxa"/>
            <w:tcBorders>
              <w:top w:val="single" w:sz="6" w:space="0" w:color="auto"/>
              <w:left w:val="single" w:sz="6" w:space="0" w:color="auto"/>
              <w:bottom w:val="single" w:sz="6" w:space="0" w:color="auto"/>
              <w:right w:val="single" w:sz="6" w:space="0" w:color="auto"/>
            </w:tcBorders>
            <w:shd w:val="clear" w:color="auto" w:fill="auto"/>
            <w:hideMark/>
          </w:tcPr>
          <w:p w14:paraId="2BDBFE8D" w14:textId="77777777" w:rsidR="00E95341" w:rsidRPr="00E95341" w:rsidRDefault="00E95341" w:rsidP="009C611E">
            <w:pPr>
              <w:jc w:val="center"/>
              <w:textAlignment w:val="baseline"/>
              <w:rPr>
                <w:rFonts w:ascii="Segoe UI" w:hAnsi="Segoe UI" w:cs="Segoe UI"/>
                <w:szCs w:val="22"/>
                <w:lang w:eastAsia="en-GB"/>
              </w:rPr>
            </w:pPr>
            <w:r w:rsidRPr="00E95341">
              <w:rPr>
                <w:rFonts w:ascii="Calibri" w:hAnsi="Calibri" w:cs="Calibri"/>
                <w:b/>
                <w:bCs/>
                <w:szCs w:val="22"/>
                <w:u w:val="single"/>
                <w:lang w:eastAsia="en-GB"/>
              </w:rPr>
              <w:t>Narrative</w:t>
            </w:r>
            <w:r w:rsidRPr="00E95341">
              <w:rPr>
                <w:rFonts w:ascii="Calibri" w:hAnsi="Calibri" w:cs="Calibri"/>
                <w:szCs w:val="22"/>
                <w:lang w:eastAsia="en-GB"/>
              </w:rPr>
              <w:t> </w:t>
            </w:r>
          </w:p>
        </w:tc>
      </w:tr>
      <w:tr w:rsidR="00E95341" w:rsidRPr="00E95341" w14:paraId="3130D93A" w14:textId="77777777" w:rsidTr="009C611E">
        <w:trPr>
          <w:cantSplit/>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E5FAF2E" w14:textId="77777777" w:rsidR="00E95341" w:rsidRPr="00E95341" w:rsidRDefault="00E95341" w:rsidP="009C611E">
            <w:pPr>
              <w:textAlignment w:val="baseline"/>
              <w:rPr>
                <w:rFonts w:ascii="Calibri" w:hAnsi="Calibri" w:cs="Calibri"/>
                <w:szCs w:val="22"/>
                <w:lang w:eastAsia="en-GB"/>
              </w:rPr>
            </w:pPr>
            <w:r w:rsidRPr="00E95341">
              <w:rPr>
                <w:rFonts w:ascii="Calibri" w:hAnsi="Calibri" w:cs="Calibri"/>
                <w:szCs w:val="22"/>
                <w:lang w:eastAsia="en-GB"/>
              </w:rPr>
              <w:t>Control Environment </w:t>
            </w:r>
          </w:p>
        </w:tc>
        <w:tc>
          <w:tcPr>
            <w:tcW w:w="6228" w:type="dxa"/>
            <w:tcBorders>
              <w:top w:val="single" w:sz="6" w:space="0" w:color="auto"/>
              <w:left w:val="single" w:sz="6" w:space="0" w:color="auto"/>
              <w:bottom w:val="single" w:sz="6" w:space="0" w:color="auto"/>
              <w:right w:val="single" w:sz="6" w:space="0" w:color="auto"/>
            </w:tcBorders>
            <w:shd w:val="clear" w:color="auto" w:fill="auto"/>
            <w:hideMark/>
          </w:tcPr>
          <w:p w14:paraId="17D067F5" w14:textId="50EC165C" w:rsidR="00E95341" w:rsidRPr="00E95341" w:rsidRDefault="00E95341" w:rsidP="009C611E">
            <w:pPr>
              <w:textAlignment w:val="baseline"/>
              <w:rPr>
                <w:rFonts w:ascii="Calibri" w:hAnsi="Calibri" w:cs="Calibri"/>
                <w:szCs w:val="22"/>
                <w:lang w:eastAsia="en-GB"/>
              </w:rPr>
            </w:pPr>
            <w:r w:rsidRPr="009C611E">
              <w:rPr>
                <w:rFonts w:ascii="Calibri" w:hAnsi="Calibri" w:cs="Calibri"/>
                <w:szCs w:val="22"/>
                <w:lang w:eastAsia="en-GB"/>
              </w:rPr>
              <w:t xml:space="preserve">Our ECTs </w:t>
            </w:r>
            <w:r w:rsidR="008208D8" w:rsidRPr="009C611E">
              <w:rPr>
                <w:rFonts w:ascii="Calibri" w:hAnsi="Calibri" w:cs="Calibri"/>
                <w:szCs w:val="22"/>
                <w:lang w:eastAsia="en-GB"/>
              </w:rPr>
              <w:t>feel valued and supported as they begin their teaching career in GST. We ensure that we meet the requirements from DfE during their induction period.</w:t>
            </w:r>
          </w:p>
        </w:tc>
      </w:tr>
      <w:tr w:rsidR="00E95341" w:rsidRPr="00E95341" w14:paraId="50322924" w14:textId="77777777" w:rsidTr="009C611E">
        <w:trPr>
          <w:cantSplit/>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3A0A5AE4" w14:textId="77777777" w:rsidR="00E95341" w:rsidRPr="00E95341" w:rsidRDefault="00E95341" w:rsidP="009C611E">
            <w:pPr>
              <w:textAlignment w:val="baseline"/>
              <w:rPr>
                <w:rFonts w:ascii="Calibri" w:hAnsi="Calibri" w:cs="Calibri"/>
                <w:szCs w:val="22"/>
                <w:lang w:eastAsia="en-GB"/>
              </w:rPr>
            </w:pPr>
            <w:r w:rsidRPr="00E95341">
              <w:rPr>
                <w:rFonts w:ascii="Calibri" w:hAnsi="Calibri" w:cs="Calibri"/>
                <w:szCs w:val="22"/>
                <w:lang w:eastAsia="en-GB"/>
              </w:rPr>
              <w:t>Risk Assessment </w:t>
            </w:r>
          </w:p>
        </w:tc>
        <w:tc>
          <w:tcPr>
            <w:tcW w:w="6228" w:type="dxa"/>
            <w:tcBorders>
              <w:top w:val="single" w:sz="6" w:space="0" w:color="auto"/>
              <w:left w:val="single" w:sz="6" w:space="0" w:color="auto"/>
              <w:bottom w:val="single" w:sz="6" w:space="0" w:color="auto"/>
              <w:right w:val="single" w:sz="6" w:space="0" w:color="auto"/>
            </w:tcBorders>
            <w:shd w:val="clear" w:color="auto" w:fill="auto"/>
            <w:hideMark/>
          </w:tcPr>
          <w:p w14:paraId="3A4DA7FB" w14:textId="31107461" w:rsidR="00E95341" w:rsidRPr="00E95341" w:rsidRDefault="008208D8" w:rsidP="009C611E">
            <w:pPr>
              <w:textAlignment w:val="baseline"/>
              <w:rPr>
                <w:rFonts w:ascii="Calibri" w:hAnsi="Calibri" w:cs="Calibri"/>
                <w:szCs w:val="22"/>
                <w:lang w:eastAsia="en-GB"/>
              </w:rPr>
            </w:pPr>
            <w:r w:rsidRPr="009C611E">
              <w:rPr>
                <w:rFonts w:ascii="Calibri" w:hAnsi="Calibri" w:cs="Calibri"/>
                <w:szCs w:val="22"/>
                <w:lang w:eastAsia="en-GB"/>
              </w:rPr>
              <w:t>There is a risk that a school does not provide sufficient support to an ECT and they are unable to pass their ECT, leading to potential legal claims.</w:t>
            </w:r>
          </w:p>
        </w:tc>
      </w:tr>
      <w:tr w:rsidR="00E95341" w:rsidRPr="00E95341" w14:paraId="1E0058FC" w14:textId="77777777" w:rsidTr="009C611E">
        <w:trPr>
          <w:cantSplit/>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2F612591" w14:textId="77777777" w:rsidR="00E95341" w:rsidRPr="00E95341" w:rsidRDefault="00E95341" w:rsidP="009C611E">
            <w:pPr>
              <w:textAlignment w:val="baseline"/>
              <w:rPr>
                <w:rFonts w:ascii="Calibri" w:hAnsi="Calibri" w:cs="Calibri"/>
                <w:szCs w:val="22"/>
                <w:lang w:eastAsia="en-GB"/>
              </w:rPr>
            </w:pPr>
            <w:r w:rsidRPr="00E95341">
              <w:rPr>
                <w:rFonts w:ascii="Calibri" w:hAnsi="Calibri" w:cs="Calibri"/>
                <w:szCs w:val="22"/>
                <w:lang w:eastAsia="en-GB"/>
              </w:rPr>
              <w:t>Control Activities </w:t>
            </w:r>
          </w:p>
        </w:tc>
        <w:tc>
          <w:tcPr>
            <w:tcW w:w="6228" w:type="dxa"/>
            <w:tcBorders>
              <w:top w:val="single" w:sz="6" w:space="0" w:color="auto"/>
              <w:left w:val="single" w:sz="6" w:space="0" w:color="auto"/>
              <w:bottom w:val="single" w:sz="6" w:space="0" w:color="auto"/>
              <w:right w:val="single" w:sz="6" w:space="0" w:color="auto"/>
            </w:tcBorders>
            <w:shd w:val="clear" w:color="auto" w:fill="auto"/>
            <w:hideMark/>
          </w:tcPr>
          <w:p w14:paraId="3CEAFD33" w14:textId="2DC27542" w:rsidR="00E95341" w:rsidRPr="00E95341" w:rsidRDefault="008208D8" w:rsidP="009C611E">
            <w:pPr>
              <w:textAlignment w:val="baseline"/>
              <w:rPr>
                <w:rFonts w:ascii="Calibri" w:hAnsi="Calibri" w:cs="Calibri"/>
                <w:szCs w:val="22"/>
                <w:lang w:eastAsia="en-GB"/>
              </w:rPr>
            </w:pPr>
            <w:r w:rsidRPr="009C611E">
              <w:rPr>
                <w:rFonts w:ascii="Calibri" w:hAnsi="Calibri" w:cs="Calibri"/>
                <w:szCs w:val="22"/>
                <w:lang w:eastAsia="en-GB"/>
              </w:rPr>
              <w:t>We ensure that every school that has an ECT is registered with an Appropriate Body, has allocated each ECT a trained mentor, and has an assessor in place. It is the responsibility of the Appropriate Body to ensure that all processes are complete in a timely manner.</w:t>
            </w:r>
          </w:p>
        </w:tc>
      </w:tr>
      <w:tr w:rsidR="00E95341" w:rsidRPr="00E95341" w14:paraId="5E2E8981" w14:textId="77777777" w:rsidTr="009C611E">
        <w:trPr>
          <w:cantSplit/>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0E626BA7" w14:textId="77777777" w:rsidR="00E95341" w:rsidRPr="00E95341" w:rsidRDefault="00E95341" w:rsidP="009C611E">
            <w:pPr>
              <w:textAlignment w:val="baseline"/>
              <w:rPr>
                <w:rFonts w:ascii="Calibri" w:hAnsi="Calibri" w:cs="Calibri"/>
                <w:szCs w:val="22"/>
                <w:lang w:eastAsia="en-GB"/>
              </w:rPr>
            </w:pPr>
            <w:r w:rsidRPr="00E95341">
              <w:rPr>
                <w:rFonts w:ascii="Calibri" w:hAnsi="Calibri" w:cs="Calibri"/>
                <w:szCs w:val="22"/>
                <w:lang w:eastAsia="en-GB"/>
              </w:rPr>
              <w:t>Information and Communication </w:t>
            </w:r>
          </w:p>
        </w:tc>
        <w:tc>
          <w:tcPr>
            <w:tcW w:w="6228" w:type="dxa"/>
            <w:tcBorders>
              <w:top w:val="single" w:sz="6" w:space="0" w:color="auto"/>
              <w:left w:val="single" w:sz="6" w:space="0" w:color="auto"/>
              <w:bottom w:val="single" w:sz="6" w:space="0" w:color="auto"/>
              <w:right w:val="single" w:sz="6" w:space="0" w:color="auto"/>
            </w:tcBorders>
            <w:shd w:val="clear" w:color="auto" w:fill="auto"/>
            <w:hideMark/>
          </w:tcPr>
          <w:p w14:paraId="70C8B0AB" w14:textId="180068DE" w:rsidR="00E95341" w:rsidRPr="00E95341" w:rsidRDefault="008208D8" w:rsidP="009C611E">
            <w:pPr>
              <w:jc w:val="both"/>
              <w:textAlignment w:val="baseline"/>
              <w:rPr>
                <w:rFonts w:ascii="Calibri" w:hAnsi="Calibri" w:cs="Calibri"/>
                <w:szCs w:val="22"/>
                <w:lang w:eastAsia="en-GB"/>
              </w:rPr>
            </w:pPr>
            <w:r w:rsidRPr="009C611E">
              <w:rPr>
                <w:rFonts w:ascii="Calibri" w:hAnsi="Calibri" w:cs="Calibri"/>
                <w:szCs w:val="22"/>
                <w:lang w:eastAsia="en-GB"/>
              </w:rPr>
              <w:t>Data is collected annually from each school’s headteacher, who is held to account for ensuring that the regulations are met.</w:t>
            </w:r>
          </w:p>
        </w:tc>
      </w:tr>
      <w:tr w:rsidR="00E95341" w:rsidRPr="00E95341" w14:paraId="3A1F62C5" w14:textId="77777777" w:rsidTr="009C611E">
        <w:trPr>
          <w:cantSplit/>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3A5DFD98" w14:textId="77777777" w:rsidR="00E95341" w:rsidRPr="00E95341" w:rsidRDefault="00E95341" w:rsidP="009C611E">
            <w:pPr>
              <w:textAlignment w:val="baseline"/>
              <w:rPr>
                <w:rFonts w:ascii="Calibri" w:hAnsi="Calibri" w:cs="Calibri"/>
                <w:szCs w:val="22"/>
                <w:lang w:eastAsia="en-GB"/>
              </w:rPr>
            </w:pPr>
            <w:r w:rsidRPr="00E95341">
              <w:rPr>
                <w:rFonts w:ascii="Calibri" w:hAnsi="Calibri" w:cs="Calibri"/>
                <w:szCs w:val="22"/>
                <w:lang w:eastAsia="en-GB"/>
              </w:rPr>
              <w:t>Monitoring </w:t>
            </w:r>
          </w:p>
        </w:tc>
        <w:tc>
          <w:tcPr>
            <w:tcW w:w="6228" w:type="dxa"/>
            <w:tcBorders>
              <w:top w:val="single" w:sz="6" w:space="0" w:color="auto"/>
              <w:left w:val="single" w:sz="6" w:space="0" w:color="auto"/>
              <w:bottom w:val="single" w:sz="6" w:space="0" w:color="auto"/>
              <w:right w:val="single" w:sz="6" w:space="0" w:color="auto"/>
            </w:tcBorders>
            <w:shd w:val="clear" w:color="auto" w:fill="auto"/>
            <w:hideMark/>
          </w:tcPr>
          <w:p w14:paraId="42D680FE" w14:textId="33091200" w:rsidR="00E95341" w:rsidRPr="00E95341" w:rsidRDefault="009C611E" w:rsidP="009C611E">
            <w:pPr>
              <w:textAlignment w:val="baseline"/>
              <w:rPr>
                <w:rFonts w:ascii="Calibri" w:hAnsi="Calibri" w:cs="Calibri"/>
                <w:szCs w:val="22"/>
                <w:lang w:eastAsia="en-GB"/>
              </w:rPr>
            </w:pPr>
            <w:r w:rsidRPr="009C611E">
              <w:rPr>
                <w:rFonts w:ascii="Calibri" w:hAnsi="Calibri" w:cs="Calibri"/>
                <w:szCs w:val="22"/>
                <w:lang w:eastAsia="en-GB"/>
              </w:rPr>
              <w:t>The Education Committee assures the Risk and Audit Committee that the process is in place.</w:t>
            </w:r>
          </w:p>
        </w:tc>
      </w:tr>
    </w:tbl>
    <w:p w14:paraId="07F4C6C7" w14:textId="77777777" w:rsidR="00E95341" w:rsidRPr="00B71F51" w:rsidRDefault="00E95341" w:rsidP="00B71F51">
      <w:pPr>
        <w:rPr>
          <w:rFonts w:asciiTheme="minorHAnsi" w:hAnsiTheme="minorHAnsi" w:cstheme="minorHAnsi"/>
          <w:szCs w:val="22"/>
        </w:rPr>
      </w:pPr>
    </w:p>
    <w:p w14:paraId="4A6364AA" w14:textId="77777777" w:rsidR="00B71F51" w:rsidRDefault="00B71F51" w:rsidP="00B71F51">
      <w:pPr>
        <w:rPr>
          <w:rFonts w:asciiTheme="minorHAnsi" w:hAnsiTheme="minorHAnsi" w:cstheme="minorHAnsi"/>
          <w:szCs w:val="22"/>
        </w:rPr>
      </w:pPr>
    </w:p>
    <w:p w14:paraId="56DE66F1" w14:textId="77777777" w:rsidR="00AF0AAF" w:rsidRDefault="00AF0AAF" w:rsidP="00B71F51">
      <w:pPr>
        <w:rPr>
          <w:rFonts w:asciiTheme="minorHAnsi" w:hAnsiTheme="minorHAnsi" w:cstheme="minorHAnsi"/>
          <w:szCs w:val="22"/>
        </w:rPr>
      </w:pPr>
    </w:p>
    <w:p w14:paraId="41AC514B" w14:textId="77777777" w:rsidR="00AF0AAF" w:rsidRPr="00B71F51" w:rsidRDefault="00AF0AAF" w:rsidP="00B71F51">
      <w:pPr>
        <w:rPr>
          <w:rFonts w:asciiTheme="minorHAnsi" w:hAnsiTheme="minorHAnsi" w:cstheme="minorHAnsi"/>
          <w:szCs w:val="22"/>
        </w:rPr>
      </w:pPr>
    </w:p>
    <w:p w14:paraId="62199C81" w14:textId="26C9235E" w:rsidR="00B71F51" w:rsidRPr="00B71F51" w:rsidRDefault="00A0479B" w:rsidP="00941599">
      <w:pPr>
        <w:pStyle w:val="Heading1"/>
      </w:pPr>
      <w:bookmarkStart w:id="16" w:name="_Toc137553452"/>
      <w:r>
        <w:t xml:space="preserve">8 </w:t>
      </w:r>
      <w:r w:rsidR="00B71F51" w:rsidRPr="00B71F51">
        <w:t>Links with other policies</w:t>
      </w:r>
      <w:bookmarkEnd w:id="16"/>
    </w:p>
    <w:p w14:paraId="0B95FD66" w14:textId="4BFCC695" w:rsidR="00B71F51" w:rsidRPr="00B71F51" w:rsidRDefault="00B71F51" w:rsidP="00B71F51">
      <w:pPr>
        <w:rPr>
          <w:rFonts w:asciiTheme="minorHAnsi" w:hAnsiTheme="minorHAnsi" w:cstheme="minorHAnsi"/>
          <w:szCs w:val="22"/>
        </w:rPr>
      </w:pPr>
      <w:r w:rsidRPr="00B71F51">
        <w:rPr>
          <w:rFonts w:asciiTheme="minorHAnsi" w:hAnsiTheme="minorHAnsi" w:cstheme="minorHAnsi"/>
          <w:szCs w:val="22"/>
        </w:rPr>
        <w:t>This policy links to the following policies and procedures:</w:t>
      </w:r>
    </w:p>
    <w:p w14:paraId="1426E130" w14:textId="7F104A40" w:rsidR="00B71F51" w:rsidRPr="002B678A" w:rsidRDefault="00B71F51" w:rsidP="002B678A">
      <w:pPr>
        <w:pStyle w:val="ListParagraph"/>
        <w:numPr>
          <w:ilvl w:val="0"/>
          <w:numId w:val="29"/>
        </w:numPr>
        <w:rPr>
          <w:rFonts w:asciiTheme="minorHAnsi" w:hAnsiTheme="minorHAnsi" w:cstheme="minorHAnsi"/>
          <w:szCs w:val="22"/>
        </w:rPr>
      </w:pPr>
      <w:r w:rsidRPr="002B678A">
        <w:rPr>
          <w:rFonts w:asciiTheme="minorHAnsi" w:hAnsiTheme="minorHAnsi" w:cstheme="minorHAnsi"/>
          <w:szCs w:val="22"/>
        </w:rPr>
        <w:t>Appraisal</w:t>
      </w:r>
      <w:r w:rsidR="006E6C48">
        <w:rPr>
          <w:rFonts w:asciiTheme="minorHAnsi" w:hAnsiTheme="minorHAnsi" w:cstheme="minorHAnsi"/>
          <w:szCs w:val="22"/>
        </w:rPr>
        <w:t xml:space="preserve"> (Teachers)</w:t>
      </w:r>
    </w:p>
    <w:p w14:paraId="3299AB95" w14:textId="6456C446" w:rsidR="00B71F51" w:rsidRPr="002B678A" w:rsidRDefault="00B71F51" w:rsidP="002B678A">
      <w:pPr>
        <w:pStyle w:val="ListParagraph"/>
        <w:numPr>
          <w:ilvl w:val="0"/>
          <w:numId w:val="29"/>
        </w:numPr>
        <w:rPr>
          <w:rFonts w:asciiTheme="minorHAnsi" w:hAnsiTheme="minorHAnsi" w:cstheme="minorHAnsi"/>
          <w:szCs w:val="22"/>
        </w:rPr>
      </w:pPr>
      <w:r w:rsidRPr="002B678A">
        <w:rPr>
          <w:rFonts w:asciiTheme="minorHAnsi" w:hAnsiTheme="minorHAnsi" w:cstheme="minorHAnsi"/>
          <w:szCs w:val="22"/>
        </w:rPr>
        <w:t>Grievance</w:t>
      </w:r>
    </w:p>
    <w:p w14:paraId="4C582EFF" w14:textId="6FB4A1D2" w:rsidR="00B71F51" w:rsidRPr="002B678A" w:rsidRDefault="00B71F51" w:rsidP="002B678A">
      <w:pPr>
        <w:pStyle w:val="ListParagraph"/>
        <w:numPr>
          <w:ilvl w:val="0"/>
          <w:numId w:val="29"/>
        </w:numPr>
        <w:rPr>
          <w:rFonts w:asciiTheme="minorHAnsi" w:hAnsiTheme="minorHAnsi" w:cstheme="minorHAnsi"/>
          <w:szCs w:val="22"/>
        </w:rPr>
      </w:pPr>
      <w:r w:rsidRPr="002B678A">
        <w:rPr>
          <w:rFonts w:asciiTheme="minorHAnsi" w:hAnsiTheme="minorHAnsi" w:cstheme="minorHAnsi"/>
          <w:szCs w:val="22"/>
        </w:rPr>
        <w:t>Pay</w:t>
      </w:r>
    </w:p>
    <w:p w14:paraId="63B1BE03" w14:textId="77777777" w:rsidR="0008252C" w:rsidRPr="00917B41" w:rsidRDefault="0008252C" w:rsidP="006B690F">
      <w:pPr>
        <w:rPr>
          <w:rFonts w:asciiTheme="minorHAnsi" w:hAnsiTheme="minorHAnsi" w:cstheme="minorHAnsi"/>
          <w:szCs w:val="22"/>
        </w:rPr>
      </w:pPr>
    </w:p>
    <w:sectPr w:rsidR="0008252C" w:rsidRPr="00917B41" w:rsidSect="00B42826">
      <w:headerReference w:type="default" r:id="rId15"/>
      <w:headerReference w:type="first" r:id="rId16"/>
      <w:footerReference w:type="first" r:id="rId17"/>
      <w:pgSz w:w="11906" w:h="16838"/>
      <w:pgMar w:top="1134" w:right="1134" w:bottom="1323" w:left="1134" w:header="284"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845F9" w14:textId="77777777" w:rsidR="00B42826" w:rsidRDefault="00B42826" w:rsidP="000F0470">
      <w:r>
        <w:separator/>
      </w:r>
    </w:p>
  </w:endnote>
  <w:endnote w:type="continuationSeparator" w:id="0">
    <w:p w14:paraId="230CDA32" w14:textId="77777777" w:rsidR="00B42826" w:rsidRDefault="00B42826" w:rsidP="000F0470">
      <w:r>
        <w:continuationSeparator/>
      </w:r>
    </w:p>
  </w:endnote>
  <w:endnote w:type="continuationNotice" w:id="1">
    <w:p w14:paraId="1C4B33E7" w14:textId="77777777" w:rsidR="00B42826" w:rsidRDefault="00B42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456D" w14:textId="77777777" w:rsidR="005C5205" w:rsidRPr="00604712" w:rsidRDefault="005C5205" w:rsidP="005C5205">
    <w:pPr>
      <w:pStyle w:val="Header"/>
      <w:jc w:val="center"/>
      <w:rPr>
        <w:color w:val="1F3864"/>
        <w:sz w:val="16"/>
      </w:rPr>
    </w:pPr>
    <w:r w:rsidRPr="00604712">
      <w:rPr>
        <w:color w:val="1F3864"/>
        <w:sz w:val="16"/>
      </w:rPr>
      <w:t>The Academies Office, Larch Avenue, Guildford, Surrey GU1 1JY.  Tel 01483 910210</w:t>
    </w:r>
  </w:p>
  <w:p w14:paraId="0F69623C" w14:textId="77777777" w:rsidR="005C5205" w:rsidRPr="00604712" w:rsidRDefault="005C5205" w:rsidP="005C5205">
    <w:pPr>
      <w:pStyle w:val="Header"/>
      <w:jc w:val="center"/>
      <w:rPr>
        <w:color w:val="1F3864"/>
        <w:sz w:val="16"/>
        <w:szCs w:val="16"/>
      </w:rPr>
    </w:pPr>
    <w:r w:rsidRPr="00604712">
      <w:rPr>
        <w:color w:val="1F3864"/>
        <w:sz w:val="16"/>
        <w:szCs w:val="16"/>
        <w:lang w:eastAsia="en-GB"/>
      </w:rPr>
      <w:t>(a charity exempt from registration and a company limited by guarantee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14:paraId="58EA4008" w14:textId="77777777" w:rsidR="005C5205" w:rsidRPr="00364B55" w:rsidRDefault="00364B55" w:rsidP="005C5205">
    <w:pPr>
      <w:pStyle w:val="Header"/>
      <w:jc w:val="center"/>
      <w:rPr>
        <w:rFonts w:cs="Arial"/>
        <w:color w:val="002060"/>
        <w:sz w:val="16"/>
        <w:szCs w:val="16"/>
      </w:rPr>
    </w:pPr>
    <w:r w:rsidRPr="00364B55">
      <w:rPr>
        <w:rFonts w:cs="Arial"/>
        <w:color w:val="002060"/>
        <w:sz w:val="16"/>
        <w:szCs w:val="16"/>
      </w:rPr>
      <w:t>www.goodshepherdtrust.org.uk</w:t>
    </w:r>
  </w:p>
  <w:p w14:paraId="2DA76180" w14:textId="77777777" w:rsidR="005C5205" w:rsidRDefault="005C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35D95" w14:textId="77777777" w:rsidR="00B42826" w:rsidRDefault="00B42826" w:rsidP="000F0470">
      <w:r>
        <w:separator/>
      </w:r>
    </w:p>
  </w:footnote>
  <w:footnote w:type="continuationSeparator" w:id="0">
    <w:p w14:paraId="5D36AE9A" w14:textId="77777777" w:rsidR="00B42826" w:rsidRDefault="00B42826" w:rsidP="000F0470">
      <w:r>
        <w:continuationSeparator/>
      </w:r>
    </w:p>
  </w:footnote>
  <w:footnote w:type="continuationNotice" w:id="1">
    <w:p w14:paraId="2F6B496E" w14:textId="77777777" w:rsidR="00B42826" w:rsidRDefault="00B42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C319" w14:textId="77777777" w:rsidR="0077551C" w:rsidRPr="00CC27BA" w:rsidRDefault="0077551C" w:rsidP="00B15F18">
    <w:pPr>
      <w:pStyle w:val="Header"/>
      <w:tabs>
        <w:tab w:val="clear" w:pos="9026"/>
        <w:tab w:val="right" w:pos="10064"/>
      </w:tabs>
      <w:jc w:val="righ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35BB" w14:textId="77777777" w:rsidR="0008252C" w:rsidRDefault="0008252C" w:rsidP="005C5205">
    <w:pPr>
      <w:pStyle w:val="Header"/>
      <w:jc w:val="right"/>
    </w:pPr>
  </w:p>
  <w:p w14:paraId="2E943275" w14:textId="77951047" w:rsidR="005C5205" w:rsidRDefault="00682022" w:rsidP="005C5205">
    <w:pPr>
      <w:pStyle w:val="Header"/>
      <w:jc w:val="right"/>
    </w:pPr>
    <w:r>
      <w:rPr>
        <w:noProof/>
      </w:rPr>
      <w:drawing>
        <wp:inline distT="0" distB="0" distL="0" distR="0" wp14:anchorId="2C9E6490" wp14:editId="50C3E4BE">
          <wp:extent cx="1797455" cy="8116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07037" cy="815933"/>
                  </a:xfrm>
                  <a:prstGeom prst="rect">
                    <a:avLst/>
                  </a:prstGeom>
                </pic:spPr>
              </pic:pic>
            </a:graphicData>
          </a:graphic>
        </wp:inline>
      </w:drawing>
    </w:r>
  </w:p>
  <w:p w14:paraId="06607F16" w14:textId="77777777" w:rsidR="005C5205" w:rsidRDefault="005C5205" w:rsidP="005C5205">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________________________________________________________________________________________________________________________________________________________________________________________________________________________________________________</w:t>
    </w:r>
  </w:p>
  <w:p w14:paraId="3EF81488" w14:textId="77777777" w:rsidR="005C5205" w:rsidRPr="0057698D" w:rsidRDefault="005C5205" w:rsidP="005C5205">
    <w:pPr>
      <w:pStyle w:val="Header"/>
      <w:tabs>
        <w:tab w:val="clear" w:pos="9026"/>
        <w:tab w:val="right" w:pos="10064"/>
      </w:tabs>
      <w:rPr>
        <w:color w:val="C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A0D"/>
    <w:multiLevelType w:val="hybridMultilevel"/>
    <w:tmpl w:val="B63C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A27BE"/>
    <w:multiLevelType w:val="hybridMultilevel"/>
    <w:tmpl w:val="ADB8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F04AD"/>
    <w:multiLevelType w:val="hybridMultilevel"/>
    <w:tmpl w:val="42B0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D047A"/>
    <w:multiLevelType w:val="hybridMultilevel"/>
    <w:tmpl w:val="C71A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16336"/>
    <w:multiLevelType w:val="hybridMultilevel"/>
    <w:tmpl w:val="AE7A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950D4"/>
    <w:multiLevelType w:val="hybridMultilevel"/>
    <w:tmpl w:val="C3320856"/>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C4387B"/>
    <w:multiLevelType w:val="hybridMultilevel"/>
    <w:tmpl w:val="F3F8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941B0"/>
    <w:multiLevelType w:val="hybridMultilevel"/>
    <w:tmpl w:val="9E9E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66B99"/>
    <w:multiLevelType w:val="hybridMultilevel"/>
    <w:tmpl w:val="7348FD30"/>
    <w:lvl w:ilvl="0" w:tplc="B3C87F56">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A0D9B"/>
    <w:multiLevelType w:val="hybridMultilevel"/>
    <w:tmpl w:val="64D8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C4A03"/>
    <w:multiLevelType w:val="hybridMultilevel"/>
    <w:tmpl w:val="4DF8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A43E6"/>
    <w:multiLevelType w:val="hybridMultilevel"/>
    <w:tmpl w:val="355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755CC"/>
    <w:multiLevelType w:val="hybridMultilevel"/>
    <w:tmpl w:val="98A21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C24948"/>
    <w:multiLevelType w:val="hybridMultilevel"/>
    <w:tmpl w:val="094E582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047F93"/>
    <w:multiLevelType w:val="hybridMultilevel"/>
    <w:tmpl w:val="D9A4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104A4"/>
    <w:multiLevelType w:val="hybridMultilevel"/>
    <w:tmpl w:val="65C8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56408"/>
    <w:multiLevelType w:val="hybridMultilevel"/>
    <w:tmpl w:val="9100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226D3"/>
    <w:multiLevelType w:val="hybridMultilevel"/>
    <w:tmpl w:val="53E8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53E24"/>
    <w:multiLevelType w:val="hybridMultilevel"/>
    <w:tmpl w:val="6F9C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BF5C8E"/>
    <w:multiLevelType w:val="hybridMultilevel"/>
    <w:tmpl w:val="0C30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051EE"/>
    <w:multiLevelType w:val="hybridMultilevel"/>
    <w:tmpl w:val="DFC8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51C82"/>
    <w:multiLevelType w:val="hybridMultilevel"/>
    <w:tmpl w:val="C7AC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25E2E"/>
    <w:multiLevelType w:val="hybridMultilevel"/>
    <w:tmpl w:val="8CB8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4B3C08"/>
    <w:multiLevelType w:val="hybridMultilevel"/>
    <w:tmpl w:val="7466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D153B"/>
    <w:multiLevelType w:val="hybridMultilevel"/>
    <w:tmpl w:val="D304D788"/>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CD3D17"/>
    <w:multiLevelType w:val="hybridMultilevel"/>
    <w:tmpl w:val="CCC2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D17E2"/>
    <w:multiLevelType w:val="hybridMultilevel"/>
    <w:tmpl w:val="EE46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004F9D"/>
    <w:multiLevelType w:val="hybridMultilevel"/>
    <w:tmpl w:val="447EF7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AF3FAC"/>
    <w:multiLevelType w:val="hybridMultilevel"/>
    <w:tmpl w:val="F03A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405765">
    <w:abstractNumId w:val="12"/>
  </w:num>
  <w:num w:numId="2" w16cid:durableId="976767248">
    <w:abstractNumId w:val="5"/>
  </w:num>
  <w:num w:numId="3" w16cid:durableId="1106465941">
    <w:abstractNumId w:val="27"/>
  </w:num>
  <w:num w:numId="4" w16cid:durableId="2130313801">
    <w:abstractNumId w:val="13"/>
  </w:num>
  <w:num w:numId="5" w16cid:durableId="1009216149">
    <w:abstractNumId w:val="24"/>
  </w:num>
  <w:num w:numId="6" w16cid:durableId="190920190">
    <w:abstractNumId w:val="26"/>
  </w:num>
  <w:num w:numId="7" w16cid:durableId="1233396748">
    <w:abstractNumId w:val="8"/>
  </w:num>
  <w:num w:numId="8" w16cid:durableId="2054571617">
    <w:abstractNumId w:val="23"/>
  </w:num>
  <w:num w:numId="9" w16cid:durableId="1429230083">
    <w:abstractNumId w:val="10"/>
  </w:num>
  <w:num w:numId="10" w16cid:durableId="1652981663">
    <w:abstractNumId w:val="16"/>
  </w:num>
  <w:num w:numId="11" w16cid:durableId="1345400560">
    <w:abstractNumId w:val="6"/>
  </w:num>
  <w:num w:numId="12" w16cid:durableId="1067265615">
    <w:abstractNumId w:val="22"/>
  </w:num>
  <w:num w:numId="13" w16cid:durableId="102455037">
    <w:abstractNumId w:val="17"/>
  </w:num>
  <w:num w:numId="14" w16cid:durableId="755177419">
    <w:abstractNumId w:val="11"/>
  </w:num>
  <w:num w:numId="15" w16cid:durableId="1646936951">
    <w:abstractNumId w:val="15"/>
  </w:num>
  <w:num w:numId="16" w16cid:durableId="1328631181">
    <w:abstractNumId w:val="14"/>
  </w:num>
  <w:num w:numId="17" w16cid:durableId="1782455689">
    <w:abstractNumId w:val="18"/>
  </w:num>
  <w:num w:numId="18" w16cid:durableId="762411808">
    <w:abstractNumId w:val="7"/>
  </w:num>
  <w:num w:numId="19" w16cid:durableId="340358700">
    <w:abstractNumId w:val="0"/>
  </w:num>
  <w:num w:numId="20" w16cid:durableId="1846938403">
    <w:abstractNumId w:val="2"/>
  </w:num>
  <w:num w:numId="21" w16cid:durableId="1066760598">
    <w:abstractNumId w:val="4"/>
  </w:num>
  <w:num w:numId="22" w16cid:durableId="1227104941">
    <w:abstractNumId w:val="20"/>
  </w:num>
  <w:num w:numId="23" w16cid:durableId="1983852344">
    <w:abstractNumId w:val="25"/>
  </w:num>
  <w:num w:numId="24" w16cid:durableId="1054351012">
    <w:abstractNumId w:val="9"/>
  </w:num>
  <w:num w:numId="25" w16cid:durableId="1488593108">
    <w:abstractNumId w:val="3"/>
  </w:num>
  <w:num w:numId="26" w16cid:durableId="215549301">
    <w:abstractNumId w:val="19"/>
  </w:num>
  <w:num w:numId="27" w16cid:durableId="1024015265">
    <w:abstractNumId w:val="1"/>
  </w:num>
  <w:num w:numId="28" w16cid:durableId="180170362">
    <w:abstractNumId w:val="21"/>
  </w:num>
  <w:num w:numId="29" w16cid:durableId="3519950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4A"/>
    <w:rsid w:val="000164EE"/>
    <w:rsid w:val="00020557"/>
    <w:rsid w:val="00034DC8"/>
    <w:rsid w:val="00034F75"/>
    <w:rsid w:val="00036E55"/>
    <w:rsid w:val="00075A4E"/>
    <w:rsid w:val="0008252C"/>
    <w:rsid w:val="000A61E8"/>
    <w:rsid w:val="000B0DAC"/>
    <w:rsid w:val="000B1CAE"/>
    <w:rsid w:val="000B5361"/>
    <w:rsid w:val="000D7DA6"/>
    <w:rsid w:val="000E6161"/>
    <w:rsid w:val="000F0470"/>
    <w:rsid w:val="00104F42"/>
    <w:rsid w:val="001315A7"/>
    <w:rsid w:val="0014321D"/>
    <w:rsid w:val="00144102"/>
    <w:rsid w:val="00157607"/>
    <w:rsid w:val="00191418"/>
    <w:rsid w:val="00195816"/>
    <w:rsid w:val="001B24B2"/>
    <w:rsid w:val="001B57BB"/>
    <w:rsid w:val="001E395A"/>
    <w:rsid w:val="00204DDA"/>
    <w:rsid w:val="00283076"/>
    <w:rsid w:val="0029768B"/>
    <w:rsid w:val="002B4152"/>
    <w:rsid w:val="002B678A"/>
    <w:rsid w:val="002B6C82"/>
    <w:rsid w:val="002E0AE3"/>
    <w:rsid w:val="00304E5B"/>
    <w:rsid w:val="00342CDC"/>
    <w:rsid w:val="0036048F"/>
    <w:rsid w:val="00364B55"/>
    <w:rsid w:val="003920D9"/>
    <w:rsid w:val="003965E3"/>
    <w:rsid w:val="003A1B46"/>
    <w:rsid w:val="003F0673"/>
    <w:rsid w:val="00404AA8"/>
    <w:rsid w:val="00414931"/>
    <w:rsid w:val="00423AAB"/>
    <w:rsid w:val="004564AF"/>
    <w:rsid w:val="00471B88"/>
    <w:rsid w:val="0047412F"/>
    <w:rsid w:val="00483DBD"/>
    <w:rsid w:val="004B61B0"/>
    <w:rsid w:val="004C28D1"/>
    <w:rsid w:val="004E48C6"/>
    <w:rsid w:val="004F5FB5"/>
    <w:rsid w:val="00503A95"/>
    <w:rsid w:val="00565FDA"/>
    <w:rsid w:val="00573051"/>
    <w:rsid w:val="00575AE1"/>
    <w:rsid w:val="0057698D"/>
    <w:rsid w:val="005900AD"/>
    <w:rsid w:val="00593A5C"/>
    <w:rsid w:val="005B174B"/>
    <w:rsid w:val="005C5205"/>
    <w:rsid w:val="005D6151"/>
    <w:rsid w:val="005E645B"/>
    <w:rsid w:val="006111B2"/>
    <w:rsid w:val="006576DB"/>
    <w:rsid w:val="006614C4"/>
    <w:rsid w:val="00682022"/>
    <w:rsid w:val="006A3448"/>
    <w:rsid w:val="006A4AFD"/>
    <w:rsid w:val="006A4B3A"/>
    <w:rsid w:val="006B0E2A"/>
    <w:rsid w:val="006B48A2"/>
    <w:rsid w:val="006B690F"/>
    <w:rsid w:val="006C1B27"/>
    <w:rsid w:val="006C2CE7"/>
    <w:rsid w:val="006E6C48"/>
    <w:rsid w:val="006F2468"/>
    <w:rsid w:val="00707067"/>
    <w:rsid w:val="00770E21"/>
    <w:rsid w:val="0077551C"/>
    <w:rsid w:val="00784F8F"/>
    <w:rsid w:val="007A79AC"/>
    <w:rsid w:val="007D3B40"/>
    <w:rsid w:val="008141F1"/>
    <w:rsid w:val="0081743F"/>
    <w:rsid w:val="0081767B"/>
    <w:rsid w:val="008208D8"/>
    <w:rsid w:val="00822FD2"/>
    <w:rsid w:val="00856BB1"/>
    <w:rsid w:val="008B513D"/>
    <w:rsid w:val="008C23BF"/>
    <w:rsid w:val="008D7353"/>
    <w:rsid w:val="008F4279"/>
    <w:rsid w:val="00915EF9"/>
    <w:rsid w:val="00917B41"/>
    <w:rsid w:val="0093099F"/>
    <w:rsid w:val="00936EDE"/>
    <w:rsid w:val="00941599"/>
    <w:rsid w:val="009473A9"/>
    <w:rsid w:val="00962C7E"/>
    <w:rsid w:val="00974AC9"/>
    <w:rsid w:val="009C611E"/>
    <w:rsid w:val="009E26C8"/>
    <w:rsid w:val="009F2DF0"/>
    <w:rsid w:val="00A0479B"/>
    <w:rsid w:val="00A41B89"/>
    <w:rsid w:val="00A42227"/>
    <w:rsid w:val="00A43EF2"/>
    <w:rsid w:val="00A9183F"/>
    <w:rsid w:val="00A974A5"/>
    <w:rsid w:val="00AF0AAF"/>
    <w:rsid w:val="00B104BA"/>
    <w:rsid w:val="00B15F18"/>
    <w:rsid w:val="00B42826"/>
    <w:rsid w:val="00B71F51"/>
    <w:rsid w:val="00B86B26"/>
    <w:rsid w:val="00B92475"/>
    <w:rsid w:val="00B92D17"/>
    <w:rsid w:val="00BA65AB"/>
    <w:rsid w:val="00C279EB"/>
    <w:rsid w:val="00C35DE1"/>
    <w:rsid w:val="00C50DE6"/>
    <w:rsid w:val="00C73E68"/>
    <w:rsid w:val="00C74A4A"/>
    <w:rsid w:val="00C964E6"/>
    <w:rsid w:val="00CA1572"/>
    <w:rsid w:val="00CE65DA"/>
    <w:rsid w:val="00D24901"/>
    <w:rsid w:val="00D329AF"/>
    <w:rsid w:val="00D470B4"/>
    <w:rsid w:val="00D65770"/>
    <w:rsid w:val="00D9091A"/>
    <w:rsid w:val="00DA7850"/>
    <w:rsid w:val="00DE1181"/>
    <w:rsid w:val="00DF4BF2"/>
    <w:rsid w:val="00E16D9D"/>
    <w:rsid w:val="00E33A3B"/>
    <w:rsid w:val="00E56F62"/>
    <w:rsid w:val="00E73493"/>
    <w:rsid w:val="00E95341"/>
    <w:rsid w:val="00EB6A23"/>
    <w:rsid w:val="00EE4AC5"/>
    <w:rsid w:val="00EF1A2A"/>
    <w:rsid w:val="00F14C32"/>
    <w:rsid w:val="00F27111"/>
    <w:rsid w:val="00F562CE"/>
    <w:rsid w:val="00F569CB"/>
    <w:rsid w:val="00F60327"/>
    <w:rsid w:val="00FB1004"/>
    <w:rsid w:val="00FE5F5F"/>
    <w:rsid w:val="00FF0D3C"/>
    <w:rsid w:val="00FF2227"/>
    <w:rsid w:val="00FF2E5E"/>
    <w:rsid w:val="07C06B7B"/>
    <w:rsid w:val="0F741059"/>
    <w:rsid w:val="0F7B0EF0"/>
    <w:rsid w:val="2D912A2C"/>
    <w:rsid w:val="3ACD66D7"/>
    <w:rsid w:val="40579767"/>
    <w:rsid w:val="416DC772"/>
    <w:rsid w:val="565C0545"/>
    <w:rsid w:val="5C035189"/>
    <w:rsid w:val="6A118BEE"/>
    <w:rsid w:val="79E9F4E6"/>
    <w:rsid w:val="7B2C81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B6DE5"/>
  <w15:chartTrackingRefBased/>
  <w15:docId w15:val="{ED6EB053-6134-4924-B0D9-A6DE3440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BB1"/>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A42227"/>
    <w:pPr>
      <w:outlineLvl w:val="0"/>
    </w:pPr>
    <w:rPr>
      <w:rFonts w:asciiTheme="minorHAnsi" w:hAnsiTheme="minorHAnsi" w:cstheme="minorHAnsi"/>
      <w:b/>
      <w:bCs/>
      <w:sz w:val="24"/>
    </w:rPr>
  </w:style>
  <w:style w:type="paragraph" w:styleId="Heading2">
    <w:name w:val="heading 2"/>
    <w:basedOn w:val="Normal"/>
    <w:next w:val="Normal"/>
    <w:link w:val="Heading2Char"/>
    <w:uiPriority w:val="9"/>
    <w:unhideWhenUsed/>
    <w:qFormat/>
    <w:rsid w:val="00144102"/>
    <w:pPr>
      <w:outlineLvl w:val="1"/>
    </w:pPr>
    <w:rPr>
      <w:rFonts w:asciiTheme="minorHAnsi" w:hAnsiTheme="minorHAnsi" w:cstheme="minorHAns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F0470"/>
  </w:style>
  <w:style w:type="character" w:styleId="Hyperlink">
    <w:name w:val="Hyperlink"/>
    <w:uiPriority w:val="99"/>
    <w:rsid w:val="004F5FB5"/>
    <w:rPr>
      <w:color w:val="0000FF"/>
      <w:u w:val="single"/>
    </w:rPr>
  </w:style>
  <w:style w:type="paragraph" w:styleId="ListParagraph">
    <w:name w:val="List Paragraph"/>
    <w:basedOn w:val="Normal"/>
    <w:uiPriority w:val="34"/>
    <w:qFormat/>
    <w:rsid w:val="00856BB1"/>
    <w:pPr>
      <w:ind w:left="720"/>
      <w:contextualSpacing/>
    </w:pPr>
  </w:style>
  <w:style w:type="table" w:styleId="TableGrid">
    <w:name w:val="Table Grid"/>
    <w:basedOn w:val="TableNormal"/>
    <w:uiPriority w:val="39"/>
    <w:rsid w:val="0010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4F42"/>
    <w:pPr>
      <w:spacing w:after="0" w:line="240" w:lineRule="auto"/>
    </w:pPr>
    <w:rPr>
      <w:rFonts w:ascii="Arial" w:eastAsia="Times New Roman" w:hAnsi="Arial" w:cs="Times New Roman"/>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A42227"/>
    <w:rPr>
      <w:rFonts w:eastAsia="Times New Roman" w:cstheme="minorHAnsi"/>
      <w:b/>
      <w:bCs/>
      <w:sz w:val="24"/>
      <w:szCs w:val="24"/>
    </w:rPr>
  </w:style>
  <w:style w:type="character" w:customStyle="1" w:styleId="Heading2Char">
    <w:name w:val="Heading 2 Char"/>
    <w:basedOn w:val="DefaultParagraphFont"/>
    <w:link w:val="Heading2"/>
    <w:uiPriority w:val="9"/>
    <w:rsid w:val="00144102"/>
    <w:rPr>
      <w:rFonts w:eastAsia="Times New Roman" w:cstheme="minorHAnsi"/>
      <w:b/>
      <w:bCs/>
    </w:rPr>
  </w:style>
  <w:style w:type="paragraph" w:styleId="TOC1">
    <w:name w:val="toc 1"/>
    <w:basedOn w:val="Normal"/>
    <w:next w:val="Normal"/>
    <w:autoRedefine/>
    <w:uiPriority w:val="39"/>
    <w:unhideWhenUsed/>
    <w:rsid w:val="00E56F62"/>
    <w:pPr>
      <w:tabs>
        <w:tab w:val="right" w:leader="dot" w:pos="9628"/>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E56F62"/>
    <w:pPr>
      <w:tabs>
        <w:tab w:val="right" w:leader="dot" w:pos="9628"/>
      </w:tabs>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41599"/>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941599"/>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41599"/>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41599"/>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41599"/>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41599"/>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41599"/>
    <w:pPr>
      <w:ind w:left="176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36048F"/>
    <w:rPr>
      <w:color w:val="605E5C"/>
      <w:shd w:val="clear" w:color="auto" w:fill="E1DFDD"/>
    </w:rPr>
  </w:style>
  <w:style w:type="paragraph" w:styleId="Revision">
    <w:name w:val="Revision"/>
    <w:hidden/>
    <w:uiPriority w:val="99"/>
    <w:semiHidden/>
    <w:rsid w:val="00E73493"/>
    <w:pPr>
      <w:spacing w:after="0" w:line="240" w:lineRule="auto"/>
    </w:pPr>
    <w:rPr>
      <w:rFonts w:ascii="Arial" w:eastAsia="Times New Roman" w:hAnsi="Arial" w:cs="Times New Roman"/>
      <w:szCs w:val="24"/>
    </w:rPr>
  </w:style>
  <w:style w:type="paragraph" w:customStyle="1" w:styleId="paragraph">
    <w:name w:val="paragraph"/>
    <w:basedOn w:val="Normal"/>
    <w:rsid w:val="00E95341"/>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E95341"/>
  </w:style>
  <w:style w:type="character" w:customStyle="1" w:styleId="eop">
    <w:name w:val="eop"/>
    <w:basedOn w:val="DefaultParagraphFont"/>
    <w:rsid w:val="00E9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11558">
      <w:bodyDiv w:val="1"/>
      <w:marLeft w:val="0"/>
      <w:marRight w:val="0"/>
      <w:marTop w:val="0"/>
      <w:marBottom w:val="0"/>
      <w:divBdr>
        <w:top w:val="none" w:sz="0" w:space="0" w:color="auto"/>
        <w:left w:val="none" w:sz="0" w:space="0" w:color="auto"/>
        <w:bottom w:val="none" w:sz="0" w:space="0" w:color="auto"/>
        <w:right w:val="none" w:sz="0" w:space="0" w:color="auto"/>
      </w:divBdr>
      <w:divsChild>
        <w:div w:id="1634212294">
          <w:marLeft w:val="0"/>
          <w:marRight w:val="0"/>
          <w:marTop w:val="0"/>
          <w:marBottom w:val="0"/>
          <w:divBdr>
            <w:top w:val="none" w:sz="0" w:space="0" w:color="auto"/>
            <w:left w:val="none" w:sz="0" w:space="0" w:color="auto"/>
            <w:bottom w:val="none" w:sz="0" w:space="0" w:color="auto"/>
            <w:right w:val="none" w:sz="0" w:space="0" w:color="auto"/>
          </w:divBdr>
          <w:divsChild>
            <w:div w:id="785539732">
              <w:marLeft w:val="0"/>
              <w:marRight w:val="0"/>
              <w:marTop w:val="0"/>
              <w:marBottom w:val="0"/>
              <w:divBdr>
                <w:top w:val="none" w:sz="0" w:space="0" w:color="auto"/>
                <w:left w:val="none" w:sz="0" w:space="0" w:color="auto"/>
                <w:bottom w:val="none" w:sz="0" w:space="0" w:color="auto"/>
                <w:right w:val="none" w:sz="0" w:space="0" w:color="auto"/>
              </w:divBdr>
            </w:div>
          </w:divsChild>
        </w:div>
        <w:div w:id="1977640298">
          <w:marLeft w:val="0"/>
          <w:marRight w:val="0"/>
          <w:marTop w:val="0"/>
          <w:marBottom w:val="0"/>
          <w:divBdr>
            <w:top w:val="none" w:sz="0" w:space="0" w:color="auto"/>
            <w:left w:val="none" w:sz="0" w:space="0" w:color="auto"/>
            <w:bottom w:val="none" w:sz="0" w:space="0" w:color="auto"/>
            <w:right w:val="none" w:sz="0" w:space="0" w:color="auto"/>
          </w:divBdr>
          <w:divsChild>
            <w:div w:id="1524006443">
              <w:marLeft w:val="0"/>
              <w:marRight w:val="0"/>
              <w:marTop w:val="0"/>
              <w:marBottom w:val="0"/>
              <w:divBdr>
                <w:top w:val="none" w:sz="0" w:space="0" w:color="auto"/>
                <w:left w:val="none" w:sz="0" w:space="0" w:color="auto"/>
                <w:bottom w:val="none" w:sz="0" w:space="0" w:color="auto"/>
                <w:right w:val="none" w:sz="0" w:space="0" w:color="auto"/>
              </w:divBdr>
            </w:div>
          </w:divsChild>
        </w:div>
        <w:div w:id="2132478971">
          <w:marLeft w:val="0"/>
          <w:marRight w:val="0"/>
          <w:marTop w:val="0"/>
          <w:marBottom w:val="0"/>
          <w:divBdr>
            <w:top w:val="none" w:sz="0" w:space="0" w:color="auto"/>
            <w:left w:val="none" w:sz="0" w:space="0" w:color="auto"/>
            <w:bottom w:val="none" w:sz="0" w:space="0" w:color="auto"/>
            <w:right w:val="none" w:sz="0" w:space="0" w:color="auto"/>
          </w:divBdr>
          <w:divsChild>
            <w:div w:id="893349469">
              <w:marLeft w:val="0"/>
              <w:marRight w:val="0"/>
              <w:marTop w:val="0"/>
              <w:marBottom w:val="0"/>
              <w:divBdr>
                <w:top w:val="none" w:sz="0" w:space="0" w:color="auto"/>
                <w:left w:val="none" w:sz="0" w:space="0" w:color="auto"/>
                <w:bottom w:val="none" w:sz="0" w:space="0" w:color="auto"/>
                <w:right w:val="none" w:sz="0" w:space="0" w:color="auto"/>
              </w:divBdr>
            </w:div>
          </w:divsChild>
        </w:div>
        <w:div w:id="873923132">
          <w:marLeft w:val="0"/>
          <w:marRight w:val="0"/>
          <w:marTop w:val="0"/>
          <w:marBottom w:val="0"/>
          <w:divBdr>
            <w:top w:val="none" w:sz="0" w:space="0" w:color="auto"/>
            <w:left w:val="none" w:sz="0" w:space="0" w:color="auto"/>
            <w:bottom w:val="none" w:sz="0" w:space="0" w:color="auto"/>
            <w:right w:val="none" w:sz="0" w:space="0" w:color="auto"/>
          </w:divBdr>
          <w:divsChild>
            <w:div w:id="768507300">
              <w:marLeft w:val="0"/>
              <w:marRight w:val="0"/>
              <w:marTop w:val="0"/>
              <w:marBottom w:val="0"/>
              <w:divBdr>
                <w:top w:val="none" w:sz="0" w:space="0" w:color="auto"/>
                <w:left w:val="none" w:sz="0" w:space="0" w:color="auto"/>
                <w:bottom w:val="none" w:sz="0" w:space="0" w:color="auto"/>
                <w:right w:val="none" w:sz="0" w:space="0" w:color="auto"/>
              </w:divBdr>
            </w:div>
          </w:divsChild>
        </w:div>
        <w:div w:id="731271836">
          <w:marLeft w:val="0"/>
          <w:marRight w:val="0"/>
          <w:marTop w:val="0"/>
          <w:marBottom w:val="0"/>
          <w:divBdr>
            <w:top w:val="none" w:sz="0" w:space="0" w:color="auto"/>
            <w:left w:val="none" w:sz="0" w:space="0" w:color="auto"/>
            <w:bottom w:val="none" w:sz="0" w:space="0" w:color="auto"/>
            <w:right w:val="none" w:sz="0" w:space="0" w:color="auto"/>
          </w:divBdr>
          <w:divsChild>
            <w:div w:id="1070881603">
              <w:marLeft w:val="0"/>
              <w:marRight w:val="0"/>
              <w:marTop w:val="0"/>
              <w:marBottom w:val="0"/>
              <w:divBdr>
                <w:top w:val="none" w:sz="0" w:space="0" w:color="auto"/>
                <w:left w:val="none" w:sz="0" w:space="0" w:color="auto"/>
                <w:bottom w:val="none" w:sz="0" w:space="0" w:color="auto"/>
                <w:right w:val="none" w:sz="0" w:space="0" w:color="auto"/>
              </w:divBdr>
            </w:div>
          </w:divsChild>
        </w:div>
        <w:div w:id="603461112">
          <w:marLeft w:val="0"/>
          <w:marRight w:val="0"/>
          <w:marTop w:val="0"/>
          <w:marBottom w:val="0"/>
          <w:divBdr>
            <w:top w:val="none" w:sz="0" w:space="0" w:color="auto"/>
            <w:left w:val="none" w:sz="0" w:space="0" w:color="auto"/>
            <w:bottom w:val="none" w:sz="0" w:space="0" w:color="auto"/>
            <w:right w:val="none" w:sz="0" w:space="0" w:color="auto"/>
          </w:divBdr>
          <w:divsChild>
            <w:div w:id="1429426856">
              <w:marLeft w:val="0"/>
              <w:marRight w:val="0"/>
              <w:marTop w:val="0"/>
              <w:marBottom w:val="0"/>
              <w:divBdr>
                <w:top w:val="none" w:sz="0" w:space="0" w:color="auto"/>
                <w:left w:val="none" w:sz="0" w:space="0" w:color="auto"/>
                <w:bottom w:val="none" w:sz="0" w:space="0" w:color="auto"/>
                <w:right w:val="none" w:sz="0" w:space="0" w:color="auto"/>
              </w:divBdr>
            </w:div>
          </w:divsChild>
        </w:div>
        <w:div w:id="499580955">
          <w:marLeft w:val="0"/>
          <w:marRight w:val="0"/>
          <w:marTop w:val="0"/>
          <w:marBottom w:val="0"/>
          <w:divBdr>
            <w:top w:val="none" w:sz="0" w:space="0" w:color="auto"/>
            <w:left w:val="none" w:sz="0" w:space="0" w:color="auto"/>
            <w:bottom w:val="none" w:sz="0" w:space="0" w:color="auto"/>
            <w:right w:val="none" w:sz="0" w:space="0" w:color="auto"/>
          </w:divBdr>
          <w:divsChild>
            <w:div w:id="1307275943">
              <w:marLeft w:val="0"/>
              <w:marRight w:val="0"/>
              <w:marTop w:val="0"/>
              <w:marBottom w:val="0"/>
              <w:divBdr>
                <w:top w:val="none" w:sz="0" w:space="0" w:color="auto"/>
                <w:left w:val="none" w:sz="0" w:space="0" w:color="auto"/>
                <w:bottom w:val="none" w:sz="0" w:space="0" w:color="auto"/>
                <w:right w:val="none" w:sz="0" w:space="0" w:color="auto"/>
              </w:divBdr>
            </w:div>
          </w:divsChild>
        </w:div>
        <w:div w:id="1274630181">
          <w:marLeft w:val="0"/>
          <w:marRight w:val="0"/>
          <w:marTop w:val="0"/>
          <w:marBottom w:val="0"/>
          <w:divBdr>
            <w:top w:val="none" w:sz="0" w:space="0" w:color="auto"/>
            <w:left w:val="none" w:sz="0" w:space="0" w:color="auto"/>
            <w:bottom w:val="none" w:sz="0" w:space="0" w:color="auto"/>
            <w:right w:val="none" w:sz="0" w:space="0" w:color="auto"/>
          </w:divBdr>
          <w:divsChild>
            <w:div w:id="425224198">
              <w:marLeft w:val="0"/>
              <w:marRight w:val="0"/>
              <w:marTop w:val="0"/>
              <w:marBottom w:val="0"/>
              <w:divBdr>
                <w:top w:val="none" w:sz="0" w:space="0" w:color="auto"/>
                <w:left w:val="none" w:sz="0" w:space="0" w:color="auto"/>
                <w:bottom w:val="none" w:sz="0" w:space="0" w:color="auto"/>
                <w:right w:val="none" w:sz="0" w:space="0" w:color="auto"/>
              </w:divBdr>
            </w:div>
          </w:divsChild>
        </w:div>
        <w:div w:id="1679235185">
          <w:marLeft w:val="0"/>
          <w:marRight w:val="0"/>
          <w:marTop w:val="0"/>
          <w:marBottom w:val="0"/>
          <w:divBdr>
            <w:top w:val="none" w:sz="0" w:space="0" w:color="auto"/>
            <w:left w:val="none" w:sz="0" w:space="0" w:color="auto"/>
            <w:bottom w:val="none" w:sz="0" w:space="0" w:color="auto"/>
            <w:right w:val="none" w:sz="0" w:space="0" w:color="auto"/>
          </w:divBdr>
          <w:divsChild>
            <w:div w:id="1028217261">
              <w:marLeft w:val="0"/>
              <w:marRight w:val="0"/>
              <w:marTop w:val="0"/>
              <w:marBottom w:val="0"/>
              <w:divBdr>
                <w:top w:val="none" w:sz="0" w:space="0" w:color="auto"/>
                <w:left w:val="none" w:sz="0" w:space="0" w:color="auto"/>
                <w:bottom w:val="none" w:sz="0" w:space="0" w:color="auto"/>
                <w:right w:val="none" w:sz="0" w:space="0" w:color="auto"/>
              </w:divBdr>
            </w:div>
          </w:divsChild>
        </w:div>
        <w:div w:id="1758094478">
          <w:marLeft w:val="0"/>
          <w:marRight w:val="0"/>
          <w:marTop w:val="0"/>
          <w:marBottom w:val="0"/>
          <w:divBdr>
            <w:top w:val="none" w:sz="0" w:space="0" w:color="auto"/>
            <w:left w:val="none" w:sz="0" w:space="0" w:color="auto"/>
            <w:bottom w:val="none" w:sz="0" w:space="0" w:color="auto"/>
            <w:right w:val="none" w:sz="0" w:space="0" w:color="auto"/>
          </w:divBdr>
          <w:divsChild>
            <w:div w:id="1160077281">
              <w:marLeft w:val="0"/>
              <w:marRight w:val="0"/>
              <w:marTop w:val="0"/>
              <w:marBottom w:val="0"/>
              <w:divBdr>
                <w:top w:val="none" w:sz="0" w:space="0" w:color="auto"/>
                <w:left w:val="none" w:sz="0" w:space="0" w:color="auto"/>
                <w:bottom w:val="none" w:sz="0" w:space="0" w:color="auto"/>
                <w:right w:val="none" w:sz="0" w:space="0" w:color="auto"/>
              </w:divBdr>
            </w:div>
          </w:divsChild>
        </w:div>
        <w:div w:id="1757828110">
          <w:marLeft w:val="0"/>
          <w:marRight w:val="0"/>
          <w:marTop w:val="0"/>
          <w:marBottom w:val="0"/>
          <w:divBdr>
            <w:top w:val="none" w:sz="0" w:space="0" w:color="auto"/>
            <w:left w:val="none" w:sz="0" w:space="0" w:color="auto"/>
            <w:bottom w:val="none" w:sz="0" w:space="0" w:color="auto"/>
            <w:right w:val="none" w:sz="0" w:space="0" w:color="auto"/>
          </w:divBdr>
          <w:divsChild>
            <w:div w:id="1345670636">
              <w:marLeft w:val="0"/>
              <w:marRight w:val="0"/>
              <w:marTop w:val="0"/>
              <w:marBottom w:val="0"/>
              <w:divBdr>
                <w:top w:val="none" w:sz="0" w:space="0" w:color="auto"/>
                <w:left w:val="none" w:sz="0" w:space="0" w:color="auto"/>
                <w:bottom w:val="none" w:sz="0" w:space="0" w:color="auto"/>
                <w:right w:val="none" w:sz="0" w:space="0" w:color="auto"/>
              </w:divBdr>
            </w:div>
          </w:divsChild>
        </w:div>
        <w:div w:id="1594050114">
          <w:marLeft w:val="0"/>
          <w:marRight w:val="0"/>
          <w:marTop w:val="0"/>
          <w:marBottom w:val="0"/>
          <w:divBdr>
            <w:top w:val="none" w:sz="0" w:space="0" w:color="auto"/>
            <w:left w:val="none" w:sz="0" w:space="0" w:color="auto"/>
            <w:bottom w:val="none" w:sz="0" w:space="0" w:color="auto"/>
            <w:right w:val="none" w:sz="0" w:space="0" w:color="auto"/>
          </w:divBdr>
          <w:divsChild>
            <w:div w:id="8622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2/1115/contents/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early-career-framework-r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induction-for-early-career-teachers-engla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eachers-standard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ab4e89-3afc-4ff2-86a8-78f4bcac9c36">
      <UserInfo>
        <DisplayName>Amanda Johnston</DisplayName>
        <AccountId>14</AccountId>
        <AccountType/>
      </UserInfo>
    </SharedWithUsers>
    <TaxCatchAll xmlns="3aab4e89-3afc-4ff2-86a8-78f4bcac9c36"/>
    <lcf76f155ced4ddcb4097134ff3c332f xmlns="5a804b43-bb7f-486c-8bf0-86d2feb82c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7E4D7343F04449BF2DE1EE447EC294" ma:contentTypeVersion="19" ma:contentTypeDescription="Create a new document." ma:contentTypeScope="" ma:versionID="649de5634df12837fa6044a0e04a32cc">
  <xsd:schema xmlns:xsd="http://www.w3.org/2001/XMLSchema" xmlns:xs="http://www.w3.org/2001/XMLSchema" xmlns:p="http://schemas.microsoft.com/office/2006/metadata/properties" xmlns:ns2="5a804b43-bb7f-486c-8bf0-86d2feb82c09" xmlns:ns3="3aab4e89-3afc-4ff2-86a8-78f4bcac9c36" targetNamespace="http://schemas.microsoft.com/office/2006/metadata/properties" ma:root="true" ma:fieldsID="a57df445a1896ee5a64dfd66aa89e9b2" ns2:_="" ns3:_="">
    <xsd:import namespace="5a804b43-bb7f-486c-8bf0-86d2feb82c09"/>
    <xsd:import namespace="3aab4e89-3afc-4ff2-86a8-78f4bcac9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04b43-bb7f-486c-8bf0-86d2feb82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36611-1b8a-4c00-ab4b-a784e2136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b4e89-3afc-4ff2-86a8-78f4bcac9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ff19c2-30f8-4bd7-8908-1daf7614460a}" ma:internalName="TaxCatchAll" ma:showField="CatchAllData" ma:web="3aab4e89-3afc-4ff2-86a8-78f4bcac9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5087-834B-49EB-9327-ADC4EBA91FF8}">
  <ds:schemaRefs>
    <ds:schemaRef ds:uri="http://purl.org/dc/dcmitype/"/>
    <ds:schemaRef ds:uri="http://schemas.microsoft.com/office/infopath/2007/PartnerControls"/>
    <ds:schemaRef ds:uri="http://schemas.openxmlformats.org/package/2006/metadata/core-properties"/>
    <ds:schemaRef ds:uri="5a804b43-bb7f-486c-8bf0-86d2feb82c09"/>
    <ds:schemaRef ds:uri="http://purl.org/dc/terms/"/>
    <ds:schemaRef ds:uri="http://schemas.microsoft.com/office/2006/metadata/properties"/>
    <ds:schemaRef ds:uri="http://schemas.microsoft.com/office/2006/documentManagement/types"/>
    <ds:schemaRef ds:uri="http://purl.org/dc/elements/1.1/"/>
    <ds:schemaRef ds:uri="3aab4e89-3afc-4ff2-86a8-78f4bcac9c36"/>
    <ds:schemaRef ds:uri="http://www.w3.org/XML/1998/namespace"/>
  </ds:schemaRefs>
</ds:datastoreItem>
</file>

<file path=customXml/itemProps2.xml><?xml version="1.0" encoding="utf-8"?>
<ds:datastoreItem xmlns:ds="http://schemas.openxmlformats.org/officeDocument/2006/customXml" ds:itemID="{C5FA794C-1FA5-42D2-B2C9-551A4A332D61}">
  <ds:schemaRefs>
    <ds:schemaRef ds:uri="http://schemas.microsoft.com/sharepoint/v3/contenttype/forms"/>
  </ds:schemaRefs>
</ds:datastoreItem>
</file>

<file path=customXml/itemProps3.xml><?xml version="1.0" encoding="utf-8"?>
<ds:datastoreItem xmlns:ds="http://schemas.openxmlformats.org/officeDocument/2006/customXml" ds:itemID="{C87C0FE0-0A1D-4802-B843-A877231B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04b43-bb7f-486c-8bf0-86d2feb82c09"/>
    <ds:schemaRef ds:uri="3aab4e89-3afc-4ff2-86a8-78f4bcac9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75D4E-115E-C947-B266-7B51259C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Vinall</dc:creator>
  <cp:keywords/>
  <dc:description/>
  <cp:lastModifiedBy>Jane Vinall</cp:lastModifiedBy>
  <cp:revision>2</cp:revision>
  <dcterms:created xsi:type="dcterms:W3CDTF">2024-11-15T11:05:00Z</dcterms:created>
  <dcterms:modified xsi:type="dcterms:W3CDTF">2024-11-15T11:05:00Z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0x010100717E4D7343F04449BF2DE1EE447EC294</vt:lpwstr>
  </property>
</Properties>
</file>